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F671A" w14:textId="77777777" w:rsidR="00B76D9A" w:rsidRPr="00EE50E1" w:rsidRDefault="00FB0FF3" w:rsidP="00FB0FF3">
      <w:pPr>
        <w:ind w:firstLineChars="0" w:firstLine="0"/>
        <w:jc w:val="center"/>
        <w:rPr>
          <w:rFonts w:eastAsia="黑体"/>
          <w:sz w:val="32"/>
          <w:szCs w:val="32"/>
        </w:rPr>
      </w:pPr>
      <w:r w:rsidRPr="00EE50E1">
        <w:rPr>
          <w:rFonts w:eastAsia="黑体"/>
          <w:sz w:val="32"/>
          <w:szCs w:val="32"/>
        </w:rPr>
        <w:t>《谐波有功电能表检定装置》计量检定规程编写说明</w:t>
      </w:r>
    </w:p>
    <w:p w14:paraId="62A3440F" w14:textId="77777777" w:rsidR="00FB0FF3" w:rsidRPr="00EE50E1" w:rsidRDefault="00FB0FF3" w:rsidP="00FB0FF3">
      <w:pPr>
        <w:ind w:firstLineChars="0" w:firstLine="0"/>
        <w:jc w:val="center"/>
        <w:rPr>
          <w:rFonts w:eastAsia="黑体"/>
          <w:sz w:val="32"/>
          <w:szCs w:val="32"/>
        </w:rPr>
      </w:pPr>
    </w:p>
    <w:p w14:paraId="2C76D7C8" w14:textId="77777777" w:rsidR="00FB0FF3" w:rsidRPr="00EE50E1" w:rsidRDefault="00FB0FF3" w:rsidP="00FB0FF3">
      <w:pPr>
        <w:spacing w:line="480" w:lineRule="auto"/>
        <w:ind w:firstLineChars="0" w:firstLine="0"/>
        <w:jc w:val="left"/>
        <w:rPr>
          <w:rFonts w:eastAsia="黑体"/>
          <w:sz w:val="28"/>
          <w:szCs w:val="28"/>
        </w:rPr>
      </w:pPr>
      <w:r w:rsidRPr="00EE50E1">
        <w:rPr>
          <w:rFonts w:eastAsia="黑体"/>
          <w:sz w:val="28"/>
          <w:szCs w:val="28"/>
        </w:rPr>
        <w:t>一、任务来源</w:t>
      </w:r>
    </w:p>
    <w:p w14:paraId="6640CF72" w14:textId="702A9048" w:rsidR="00FB0FF3" w:rsidRPr="00EE50E1" w:rsidRDefault="00177E59" w:rsidP="00941117">
      <w:pPr>
        <w:spacing w:line="360" w:lineRule="auto"/>
        <w:ind w:firstLine="420"/>
        <w:rPr>
          <w:rFonts w:eastAsiaTheme="minorEastAsia"/>
          <w:sz w:val="21"/>
          <w:szCs w:val="21"/>
        </w:rPr>
      </w:pPr>
      <w:r w:rsidRPr="00EE50E1">
        <w:rPr>
          <w:rFonts w:eastAsiaTheme="minorEastAsia" w:hint="eastAsia"/>
          <w:sz w:val="21"/>
          <w:szCs w:val="21"/>
        </w:rPr>
        <w:t>《谐波有功电能表检定装置》</w:t>
      </w:r>
      <w:r w:rsidR="009160CF" w:rsidRPr="00EE50E1">
        <w:rPr>
          <w:rFonts w:eastAsiaTheme="minorEastAsia" w:hint="eastAsia"/>
          <w:sz w:val="21"/>
          <w:szCs w:val="21"/>
        </w:rPr>
        <w:t>国家</w:t>
      </w:r>
      <w:r w:rsidRPr="00EE50E1">
        <w:rPr>
          <w:rFonts w:eastAsiaTheme="minorEastAsia" w:hint="eastAsia"/>
          <w:sz w:val="21"/>
          <w:szCs w:val="21"/>
        </w:rPr>
        <w:t>计量检定规程的编写任务</w:t>
      </w:r>
      <w:r w:rsidR="009D5136" w:rsidRPr="00EE50E1">
        <w:rPr>
          <w:rFonts w:eastAsiaTheme="minorEastAsia" w:hint="eastAsia"/>
          <w:sz w:val="21"/>
          <w:szCs w:val="21"/>
        </w:rPr>
        <w:t>来源于全国电磁计量技术委员会</w:t>
      </w:r>
      <w:r w:rsidR="009D5136" w:rsidRPr="00EE50E1">
        <w:rPr>
          <w:rFonts w:eastAsiaTheme="minorEastAsia" w:hint="eastAsia"/>
          <w:sz w:val="21"/>
          <w:szCs w:val="21"/>
        </w:rPr>
        <w:t>MTC18</w:t>
      </w:r>
      <w:r w:rsidR="009D5136" w:rsidRPr="00EE50E1">
        <w:rPr>
          <w:rFonts w:eastAsiaTheme="minorEastAsia" w:hint="eastAsia"/>
          <w:sz w:val="21"/>
          <w:szCs w:val="21"/>
        </w:rPr>
        <w:t>（电磁）函</w:t>
      </w:r>
      <w:r w:rsidR="009D5136" w:rsidRPr="00EE50E1">
        <w:rPr>
          <w:rFonts w:eastAsiaTheme="minorEastAsia" w:hint="eastAsia"/>
          <w:sz w:val="21"/>
          <w:szCs w:val="21"/>
        </w:rPr>
        <w:t>[2025]21</w:t>
      </w:r>
      <w:r w:rsidR="009D5136" w:rsidRPr="00EE50E1">
        <w:rPr>
          <w:rFonts w:eastAsiaTheme="minorEastAsia" w:hint="eastAsia"/>
          <w:sz w:val="21"/>
          <w:szCs w:val="21"/>
        </w:rPr>
        <w:t>号《关于成立</w:t>
      </w:r>
      <w:r w:rsidR="00793F3E" w:rsidRPr="00EE50E1">
        <w:rPr>
          <w:rFonts w:eastAsiaTheme="minorEastAsia" w:hint="eastAsia"/>
          <w:sz w:val="21"/>
          <w:szCs w:val="21"/>
        </w:rPr>
        <w:t>&lt;</w:t>
      </w:r>
      <w:r w:rsidR="009D5136" w:rsidRPr="00EE50E1">
        <w:rPr>
          <w:rFonts w:eastAsiaTheme="minorEastAsia" w:hint="eastAsia"/>
          <w:sz w:val="21"/>
          <w:szCs w:val="21"/>
        </w:rPr>
        <w:t>直流电桥检定规程</w:t>
      </w:r>
      <w:r w:rsidR="00793F3E" w:rsidRPr="00EE50E1">
        <w:rPr>
          <w:rFonts w:eastAsiaTheme="minorEastAsia" w:hint="eastAsia"/>
          <w:sz w:val="21"/>
          <w:szCs w:val="21"/>
        </w:rPr>
        <w:t>&gt;</w:t>
      </w:r>
      <w:r w:rsidR="009D5136" w:rsidRPr="00EE50E1">
        <w:rPr>
          <w:rFonts w:eastAsiaTheme="minorEastAsia" w:hint="eastAsia"/>
          <w:sz w:val="21"/>
          <w:szCs w:val="21"/>
        </w:rPr>
        <w:t>等</w:t>
      </w:r>
      <w:r w:rsidR="009D5136" w:rsidRPr="00EE50E1">
        <w:rPr>
          <w:rFonts w:eastAsiaTheme="minorEastAsia" w:hint="eastAsia"/>
          <w:sz w:val="21"/>
          <w:szCs w:val="21"/>
        </w:rPr>
        <w:t>19</w:t>
      </w:r>
      <w:r w:rsidR="009D5136" w:rsidRPr="00EE50E1">
        <w:rPr>
          <w:rFonts w:eastAsiaTheme="minorEastAsia" w:hint="eastAsia"/>
          <w:sz w:val="21"/>
          <w:szCs w:val="21"/>
        </w:rPr>
        <w:t>项国家计量技术规范编制工作组的通知》，由浙江省质量科学研究院、广东电网有限责任公司计量中心、中国电力科学研究院有限公司等单位负责编写。</w:t>
      </w:r>
    </w:p>
    <w:p w14:paraId="5F6346AB" w14:textId="77777777" w:rsidR="00FB0FF3" w:rsidRPr="00EE50E1" w:rsidRDefault="00FB0FF3" w:rsidP="00FB0FF3">
      <w:pPr>
        <w:spacing w:line="480" w:lineRule="auto"/>
        <w:ind w:firstLineChars="0" w:firstLine="0"/>
        <w:jc w:val="left"/>
        <w:rPr>
          <w:rFonts w:eastAsia="黑体"/>
          <w:sz w:val="28"/>
          <w:szCs w:val="28"/>
        </w:rPr>
      </w:pPr>
      <w:r w:rsidRPr="00EE50E1">
        <w:rPr>
          <w:rFonts w:eastAsia="黑体" w:hint="eastAsia"/>
          <w:sz w:val="28"/>
          <w:szCs w:val="28"/>
        </w:rPr>
        <w:t>二、采纳国际建议说明</w:t>
      </w:r>
    </w:p>
    <w:p w14:paraId="7E9AEA6E" w14:textId="77777777" w:rsidR="00FB0FF3" w:rsidRPr="00EE50E1" w:rsidRDefault="00FB0FF3" w:rsidP="00FB0FF3">
      <w:pPr>
        <w:spacing w:line="360" w:lineRule="auto"/>
        <w:ind w:firstLine="420"/>
        <w:jc w:val="left"/>
        <w:rPr>
          <w:rFonts w:eastAsiaTheme="minorEastAsia"/>
          <w:sz w:val="21"/>
          <w:szCs w:val="21"/>
        </w:rPr>
      </w:pPr>
      <w:r w:rsidRPr="00EE50E1">
        <w:rPr>
          <w:rFonts w:eastAsiaTheme="minorEastAsia"/>
          <w:sz w:val="21"/>
          <w:szCs w:val="21"/>
        </w:rPr>
        <w:t>无</w:t>
      </w:r>
    </w:p>
    <w:p w14:paraId="182075C6" w14:textId="77777777" w:rsidR="00FB0FF3" w:rsidRPr="00EE50E1" w:rsidRDefault="00FB0FF3" w:rsidP="00FB0FF3">
      <w:pPr>
        <w:spacing w:line="480" w:lineRule="auto"/>
        <w:ind w:firstLineChars="0" w:firstLine="0"/>
        <w:jc w:val="left"/>
        <w:rPr>
          <w:rFonts w:eastAsia="黑体"/>
          <w:sz w:val="28"/>
          <w:szCs w:val="28"/>
        </w:rPr>
      </w:pPr>
      <w:bookmarkStart w:id="0" w:name="OLE_LINK1"/>
      <w:bookmarkStart w:id="1" w:name="OLE_LINK2"/>
      <w:r w:rsidRPr="00EE50E1">
        <w:rPr>
          <w:rFonts w:eastAsia="黑体"/>
          <w:sz w:val="28"/>
          <w:szCs w:val="28"/>
        </w:rPr>
        <w:t>三、规程起草的必要性</w:t>
      </w:r>
    </w:p>
    <w:bookmarkEnd w:id="0"/>
    <w:bookmarkEnd w:id="1"/>
    <w:p w14:paraId="3052F17E" w14:textId="77777777" w:rsidR="00FB0FF3" w:rsidRPr="00EE50E1" w:rsidRDefault="00FB0FF3" w:rsidP="001F1168">
      <w:pPr>
        <w:spacing w:line="360" w:lineRule="auto"/>
        <w:ind w:firstLine="420"/>
        <w:rPr>
          <w:rFonts w:eastAsiaTheme="minorEastAsia"/>
          <w:sz w:val="21"/>
          <w:szCs w:val="21"/>
        </w:rPr>
      </w:pPr>
      <w:r w:rsidRPr="00EE50E1">
        <w:rPr>
          <w:rFonts w:eastAsiaTheme="minorEastAsia" w:hint="eastAsia"/>
          <w:sz w:val="21"/>
          <w:szCs w:val="21"/>
        </w:rPr>
        <w:t>在实现</w:t>
      </w:r>
      <w:proofErr w:type="gramStart"/>
      <w:r w:rsidRPr="00EE50E1">
        <w:rPr>
          <w:rFonts w:eastAsiaTheme="minorEastAsia" w:hint="eastAsia"/>
          <w:sz w:val="21"/>
          <w:szCs w:val="21"/>
        </w:rPr>
        <w:t>双碳目标</w:t>
      </w:r>
      <w:proofErr w:type="gramEnd"/>
      <w:r w:rsidRPr="00EE50E1">
        <w:rPr>
          <w:rFonts w:eastAsiaTheme="minorEastAsia" w:hint="eastAsia"/>
          <w:sz w:val="21"/>
          <w:szCs w:val="21"/>
        </w:rPr>
        <w:t>的宏伟蓝图下，新型电网的</w:t>
      </w:r>
      <w:proofErr w:type="gramStart"/>
      <w:r w:rsidRPr="00EE50E1">
        <w:rPr>
          <w:rFonts w:eastAsiaTheme="minorEastAsia" w:hint="eastAsia"/>
          <w:sz w:val="21"/>
          <w:szCs w:val="21"/>
        </w:rPr>
        <w:t>构建正</w:t>
      </w:r>
      <w:proofErr w:type="gramEnd"/>
      <w:r w:rsidRPr="00EE50E1">
        <w:rPr>
          <w:rFonts w:eastAsiaTheme="minorEastAsia" w:hint="eastAsia"/>
          <w:sz w:val="21"/>
          <w:szCs w:val="21"/>
        </w:rPr>
        <w:t>面临着前所未有的机遇和挑战。随着分布式新能源、新能源汽车充电站等非线性负荷的大规模使用，谐波问题的复杂性和不确定性对电能的精准计量构成了严峻挑战。</w:t>
      </w:r>
    </w:p>
    <w:p w14:paraId="790729F7" w14:textId="77777777" w:rsidR="00FB0FF3" w:rsidRPr="00EE50E1" w:rsidRDefault="00FB0FF3" w:rsidP="001F1168">
      <w:pPr>
        <w:spacing w:line="360" w:lineRule="auto"/>
        <w:ind w:firstLine="420"/>
        <w:rPr>
          <w:rFonts w:eastAsiaTheme="minorEastAsia"/>
          <w:sz w:val="21"/>
          <w:szCs w:val="21"/>
        </w:rPr>
      </w:pPr>
      <w:r w:rsidRPr="00EE50E1">
        <w:rPr>
          <w:rFonts w:eastAsiaTheme="minorEastAsia" w:hint="eastAsia"/>
          <w:sz w:val="21"/>
          <w:szCs w:val="21"/>
        </w:rPr>
        <w:t>电能计量是电网经济核算的依据，其准确度直接关系到电力供需双方的经济利益，而由于谐波的存在，一方面会对现有安装式电能表内部电路产生影响，从而导致计量不准，另一方面会降低电网质量、增加电力系统的功率损耗，因此谐波电能的计量准确性受到了广泛关注。</w:t>
      </w:r>
    </w:p>
    <w:p w14:paraId="22E1D59A" w14:textId="4699FD0F" w:rsidR="00FB0FF3" w:rsidRPr="00EE50E1" w:rsidRDefault="00FB0FF3" w:rsidP="001F1168">
      <w:pPr>
        <w:spacing w:line="360" w:lineRule="auto"/>
        <w:ind w:firstLine="420"/>
        <w:rPr>
          <w:rFonts w:eastAsiaTheme="minorEastAsia"/>
          <w:sz w:val="21"/>
          <w:szCs w:val="21"/>
        </w:rPr>
      </w:pPr>
      <w:r w:rsidRPr="00EE50E1">
        <w:rPr>
          <w:rFonts w:eastAsiaTheme="minorEastAsia" w:hint="eastAsia"/>
          <w:sz w:val="21"/>
          <w:szCs w:val="21"/>
        </w:rPr>
        <w:t>如今</w:t>
      </w:r>
      <w:bookmarkStart w:id="2" w:name="OLE_LINK9"/>
      <w:r w:rsidR="005235BE" w:rsidRPr="00EE50E1">
        <w:rPr>
          <w:rFonts w:eastAsiaTheme="minorEastAsia" w:hint="eastAsia"/>
          <w:sz w:val="21"/>
          <w:szCs w:val="21"/>
        </w:rPr>
        <w:t>静止</w:t>
      </w:r>
      <w:r w:rsidRPr="00EE50E1">
        <w:rPr>
          <w:rFonts w:eastAsiaTheme="minorEastAsia" w:hint="eastAsia"/>
          <w:sz w:val="21"/>
          <w:szCs w:val="21"/>
        </w:rPr>
        <w:t>式谐波电能表</w:t>
      </w:r>
      <w:bookmarkEnd w:id="2"/>
      <w:r w:rsidRPr="00EE50E1">
        <w:rPr>
          <w:rFonts w:eastAsiaTheme="minorEastAsia" w:hint="eastAsia"/>
          <w:sz w:val="21"/>
          <w:szCs w:val="21"/>
        </w:rPr>
        <w:t>已经生产并投入使用，早在</w:t>
      </w:r>
      <w:r w:rsidRPr="00EE50E1">
        <w:rPr>
          <w:rFonts w:eastAsiaTheme="minorEastAsia"/>
          <w:sz w:val="21"/>
          <w:szCs w:val="21"/>
        </w:rPr>
        <w:t>2013</w:t>
      </w:r>
      <w:r w:rsidRPr="00EE50E1">
        <w:rPr>
          <w:rFonts w:eastAsiaTheme="minorEastAsia" w:hint="eastAsia"/>
          <w:sz w:val="21"/>
          <w:szCs w:val="21"/>
        </w:rPr>
        <w:t>年与</w:t>
      </w:r>
      <w:r w:rsidRPr="00EE50E1">
        <w:rPr>
          <w:rFonts w:eastAsiaTheme="minorEastAsia" w:hint="eastAsia"/>
          <w:sz w:val="21"/>
          <w:szCs w:val="21"/>
        </w:rPr>
        <w:t>2</w:t>
      </w:r>
      <w:r w:rsidRPr="00EE50E1">
        <w:rPr>
          <w:rFonts w:eastAsiaTheme="minorEastAsia"/>
          <w:sz w:val="21"/>
          <w:szCs w:val="21"/>
        </w:rPr>
        <w:t>015</w:t>
      </w:r>
      <w:r w:rsidRPr="00EE50E1">
        <w:rPr>
          <w:rFonts w:eastAsiaTheme="minorEastAsia" w:hint="eastAsia"/>
          <w:sz w:val="21"/>
          <w:szCs w:val="21"/>
        </w:rPr>
        <w:t>年分别发布实施了国家标准与检定规程，而用于检定</w:t>
      </w:r>
      <w:r w:rsidR="009A5B00" w:rsidRPr="00EE50E1">
        <w:rPr>
          <w:rFonts w:eastAsiaTheme="minorEastAsia" w:hint="eastAsia"/>
          <w:sz w:val="21"/>
          <w:szCs w:val="21"/>
        </w:rPr>
        <w:t>静止式谐波电能表</w:t>
      </w:r>
      <w:r w:rsidRPr="00EE50E1">
        <w:rPr>
          <w:rFonts w:eastAsiaTheme="minorEastAsia" w:hint="eastAsia"/>
          <w:sz w:val="21"/>
          <w:szCs w:val="21"/>
        </w:rPr>
        <w:t>的标准表与装置的标准与规程却一直缺失。为此，起草谐波有功电能表检定装置（以下简称“谐波装置”）检定规程，可以为谐波电能量值从标准器层面上提供溯源依据，</w:t>
      </w:r>
      <w:proofErr w:type="gramStart"/>
      <w:r w:rsidRPr="00EE50E1">
        <w:rPr>
          <w:rFonts w:eastAsiaTheme="minorEastAsia" w:hint="eastAsia"/>
          <w:sz w:val="21"/>
          <w:szCs w:val="21"/>
        </w:rPr>
        <w:t>填补高</w:t>
      </w:r>
      <w:proofErr w:type="gramEnd"/>
      <w:r w:rsidRPr="00EE50E1">
        <w:rPr>
          <w:rFonts w:eastAsiaTheme="minorEastAsia" w:hint="eastAsia"/>
          <w:sz w:val="21"/>
          <w:szCs w:val="21"/>
        </w:rPr>
        <w:t>等级谐波</w:t>
      </w:r>
      <w:proofErr w:type="gramStart"/>
      <w:r w:rsidRPr="00EE50E1">
        <w:rPr>
          <w:rFonts w:eastAsiaTheme="minorEastAsia" w:hint="eastAsia"/>
          <w:sz w:val="21"/>
          <w:szCs w:val="21"/>
        </w:rPr>
        <w:t>电能量传的</w:t>
      </w:r>
      <w:proofErr w:type="gramEnd"/>
      <w:r w:rsidRPr="00EE50E1">
        <w:rPr>
          <w:rFonts w:eastAsiaTheme="minorEastAsia" w:hint="eastAsia"/>
          <w:sz w:val="21"/>
          <w:szCs w:val="21"/>
        </w:rPr>
        <w:t>空白，从而建立起完整的谐波电能量值溯源体系，为电能精准计量与电网稳定运行提供重要的技术支撑。</w:t>
      </w:r>
    </w:p>
    <w:p w14:paraId="4CCC4BF0" w14:textId="47F8482E" w:rsidR="008963BA" w:rsidRPr="00EE50E1" w:rsidRDefault="008963BA" w:rsidP="008963BA">
      <w:pPr>
        <w:spacing w:line="480" w:lineRule="auto"/>
        <w:ind w:firstLineChars="0" w:firstLine="0"/>
        <w:jc w:val="left"/>
        <w:rPr>
          <w:rFonts w:eastAsia="黑体"/>
          <w:sz w:val="28"/>
          <w:szCs w:val="28"/>
        </w:rPr>
      </w:pPr>
      <w:r w:rsidRPr="00EE50E1">
        <w:rPr>
          <w:rFonts w:eastAsia="黑体" w:hint="eastAsia"/>
          <w:sz w:val="28"/>
          <w:szCs w:val="28"/>
        </w:rPr>
        <w:t>四</w:t>
      </w:r>
      <w:r w:rsidRPr="00EE50E1">
        <w:rPr>
          <w:rFonts w:eastAsia="黑体"/>
          <w:sz w:val="28"/>
          <w:szCs w:val="28"/>
        </w:rPr>
        <w:t>、规程</w:t>
      </w:r>
      <w:r w:rsidRPr="00EE50E1">
        <w:rPr>
          <w:rFonts w:eastAsia="黑体" w:hint="eastAsia"/>
          <w:sz w:val="28"/>
          <w:szCs w:val="28"/>
        </w:rPr>
        <w:t>主要</w:t>
      </w:r>
      <w:r w:rsidRPr="00EE50E1">
        <w:rPr>
          <w:rFonts w:eastAsia="黑体"/>
          <w:sz w:val="28"/>
          <w:szCs w:val="28"/>
        </w:rPr>
        <w:t>技术依据及原则</w:t>
      </w:r>
    </w:p>
    <w:p w14:paraId="548A0B9B" w14:textId="086A4E96" w:rsidR="008963BA" w:rsidRPr="00EE50E1" w:rsidRDefault="008963BA" w:rsidP="008963BA">
      <w:pPr>
        <w:tabs>
          <w:tab w:val="left" w:pos="3060"/>
        </w:tabs>
        <w:spacing w:line="360" w:lineRule="auto"/>
        <w:ind w:firstLine="420"/>
        <w:rPr>
          <w:rFonts w:eastAsiaTheme="minorEastAsia"/>
          <w:sz w:val="21"/>
          <w:szCs w:val="21"/>
        </w:rPr>
      </w:pPr>
      <w:r w:rsidRPr="00EE50E1">
        <w:rPr>
          <w:rFonts w:eastAsiaTheme="minorEastAsia" w:hint="eastAsia"/>
          <w:sz w:val="21"/>
          <w:szCs w:val="21"/>
        </w:rPr>
        <w:t>JJG 597</w:t>
      </w:r>
      <w:r w:rsidR="00844698" w:rsidRPr="00EE50E1">
        <w:rPr>
          <w:rFonts w:eastAsiaTheme="minorEastAsia" w:hint="eastAsia"/>
          <w:sz w:val="21"/>
          <w:szCs w:val="21"/>
        </w:rPr>
        <w:t>—</w:t>
      </w:r>
      <w:r w:rsidRPr="00EE50E1">
        <w:rPr>
          <w:rFonts w:eastAsiaTheme="minorEastAsia"/>
          <w:sz w:val="21"/>
          <w:szCs w:val="21"/>
        </w:rPr>
        <w:t>202</w:t>
      </w:r>
      <w:r w:rsidR="006F5692" w:rsidRPr="00EE50E1">
        <w:rPr>
          <w:rFonts w:eastAsiaTheme="minorEastAsia"/>
          <w:sz w:val="21"/>
          <w:szCs w:val="21"/>
        </w:rPr>
        <w:t>5</w:t>
      </w:r>
      <w:r w:rsidRPr="00EE50E1">
        <w:rPr>
          <w:rFonts w:eastAsiaTheme="minorEastAsia"/>
          <w:sz w:val="21"/>
          <w:szCs w:val="21"/>
        </w:rPr>
        <w:t xml:space="preserve"> </w:t>
      </w:r>
      <w:r w:rsidRPr="00EE50E1">
        <w:rPr>
          <w:rFonts w:eastAsiaTheme="minorEastAsia" w:hint="eastAsia"/>
          <w:sz w:val="21"/>
          <w:szCs w:val="21"/>
        </w:rPr>
        <w:t>交流电能表检定装置</w:t>
      </w:r>
      <w:r w:rsidR="006F5692" w:rsidRPr="00EE50E1">
        <w:rPr>
          <w:rFonts w:eastAsiaTheme="minorEastAsia" w:hint="eastAsia"/>
          <w:sz w:val="21"/>
          <w:szCs w:val="21"/>
        </w:rPr>
        <w:t>检定规程</w:t>
      </w:r>
    </w:p>
    <w:p w14:paraId="4EEC15D8" w14:textId="0ECC0D03" w:rsidR="008963BA" w:rsidRPr="00EE50E1" w:rsidRDefault="008963BA" w:rsidP="008963BA">
      <w:pPr>
        <w:tabs>
          <w:tab w:val="left" w:pos="3060"/>
        </w:tabs>
        <w:spacing w:line="360" w:lineRule="auto"/>
        <w:ind w:firstLine="420"/>
        <w:rPr>
          <w:rFonts w:eastAsiaTheme="minorEastAsia"/>
          <w:sz w:val="21"/>
          <w:szCs w:val="21"/>
        </w:rPr>
      </w:pPr>
      <w:r w:rsidRPr="00EE50E1">
        <w:rPr>
          <w:rFonts w:eastAsiaTheme="minorEastAsia" w:hint="eastAsia"/>
          <w:sz w:val="21"/>
          <w:szCs w:val="21"/>
        </w:rPr>
        <w:t>GB/T</w:t>
      </w:r>
      <w:r w:rsidRPr="00EE50E1">
        <w:rPr>
          <w:rFonts w:eastAsiaTheme="minorEastAsia"/>
          <w:sz w:val="21"/>
          <w:szCs w:val="21"/>
        </w:rPr>
        <w:t xml:space="preserve"> </w:t>
      </w:r>
      <w:r w:rsidRPr="00EE50E1">
        <w:rPr>
          <w:rFonts w:eastAsiaTheme="minorEastAsia" w:hint="eastAsia"/>
          <w:sz w:val="21"/>
          <w:szCs w:val="21"/>
        </w:rPr>
        <w:t>17215.302</w:t>
      </w:r>
      <w:r w:rsidR="00844698" w:rsidRPr="00EE50E1">
        <w:rPr>
          <w:rFonts w:eastAsiaTheme="minorEastAsia" w:hint="eastAsia"/>
          <w:sz w:val="21"/>
          <w:szCs w:val="21"/>
        </w:rPr>
        <w:t>—</w:t>
      </w:r>
      <w:r w:rsidRPr="00EE50E1">
        <w:rPr>
          <w:rFonts w:eastAsiaTheme="minorEastAsia"/>
          <w:sz w:val="21"/>
          <w:szCs w:val="21"/>
        </w:rPr>
        <w:t>2024</w:t>
      </w:r>
      <w:r w:rsidRPr="00EE50E1">
        <w:rPr>
          <w:rFonts w:eastAsiaTheme="minorEastAsia" w:hint="eastAsia"/>
          <w:sz w:val="21"/>
          <w:szCs w:val="21"/>
        </w:rPr>
        <w:t xml:space="preserve"> </w:t>
      </w:r>
      <w:r w:rsidRPr="00EE50E1">
        <w:rPr>
          <w:rFonts w:eastAsiaTheme="minorEastAsia" w:hint="eastAsia"/>
          <w:sz w:val="21"/>
          <w:szCs w:val="21"/>
        </w:rPr>
        <w:t>电测量设备（交流）特殊要求</w:t>
      </w:r>
      <w:r w:rsidRPr="00EE50E1">
        <w:rPr>
          <w:rFonts w:eastAsiaTheme="minorEastAsia" w:hint="eastAsia"/>
          <w:sz w:val="21"/>
          <w:szCs w:val="21"/>
        </w:rPr>
        <w:t xml:space="preserve"> </w:t>
      </w:r>
      <w:r w:rsidRPr="00EE50E1">
        <w:rPr>
          <w:rFonts w:eastAsiaTheme="minorEastAsia" w:hint="eastAsia"/>
          <w:sz w:val="21"/>
          <w:szCs w:val="21"/>
        </w:rPr>
        <w:t>第</w:t>
      </w:r>
      <w:r w:rsidRPr="00EE50E1">
        <w:rPr>
          <w:rFonts w:eastAsiaTheme="minorEastAsia" w:hint="eastAsia"/>
          <w:sz w:val="21"/>
          <w:szCs w:val="21"/>
        </w:rPr>
        <w:t>2</w:t>
      </w:r>
      <w:r w:rsidRPr="00EE50E1">
        <w:rPr>
          <w:rFonts w:eastAsiaTheme="minorEastAsia" w:hint="eastAsia"/>
          <w:sz w:val="21"/>
          <w:szCs w:val="21"/>
        </w:rPr>
        <w:t>部分：静止式谐波有功电能表</w:t>
      </w:r>
    </w:p>
    <w:p w14:paraId="520EE5D2" w14:textId="5CC0D398" w:rsidR="008963BA" w:rsidRPr="00EE50E1" w:rsidRDefault="008963BA" w:rsidP="008963BA">
      <w:pPr>
        <w:tabs>
          <w:tab w:val="left" w:pos="3060"/>
        </w:tabs>
        <w:spacing w:line="360" w:lineRule="auto"/>
        <w:ind w:firstLine="420"/>
        <w:rPr>
          <w:rFonts w:eastAsiaTheme="minorEastAsia"/>
          <w:sz w:val="21"/>
          <w:szCs w:val="21"/>
        </w:rPr>
      </w:pPr>
      <w:r w:rsidRPr="00EE50E1">
        <w:rPr>
          <w:rFonts w:eastAsiaTheme="minorEastAsia" w:hint="eastAsia"/>
          <w:sz w:val="21"/>
          <w:szCs w:val="21"/>
        </w:rPr>
        <w:t>G</w:t>
      </w:r>
      <w:r w:rsidRPr="00EE50E1">
        <w:rPr>
          <w:rFonts w:eastAsiaTheme="minorEastAsia"/>
          <w:sz w:val="21"/>
          <w:szCs w:val="21"/>
        </w:rPr>
        <w:t>B</w:t>
      </w:r>
      <w:r w:rsidRPr="00EE50E1">
        <w:rPr>
          <w:rFonts w:eastAsiaTheme="minorEastAsia" w:hint="eastAsia"/>
          <w:sz w:val="21"/>
          <w:szCs w:val="21"/>
        </w:rPr>
        <w:t>/</w:t>
      </w:r>
      <w:r w:rsidRPr="00EE50E1">
        <w:rPr>
          <w:rFonts w:eastAsiaTheme="minorEastAsia"/>
          <w:sz w:val="21"/>
          <w:szCs w:val="21"/>
        </w:rPr>
        <w:t>T 44992</w:t>
      </w:r>
      <w:r w:rsidR="00844698" w:rsidRPr="00EE50E1">
        <w:rPr>
          <w:rFonts w:eastAsiaTheme="minorEastAsia" w:hint="eastAsia"/>
          <w:sz w:val="21"/>
          <w:szCs w:val="21"/>
        </w:rPr>
        <w:t>—</w:t>
      </w:r>
      <w:r w:rsidRPr="00EE50E1">
        <w:rPr>
          <w:rFonts w:eastAsiaTheme="minorEastAsia"/>
          <w:sz w:val="21"/>
          <w:szCs w:val="21"/>
        </w:rPr>
        <w:t xml:space="preserve">2024 </w:t>
      </w:r>
      <w:r w:rsidRPr="00EE50E1">
        <w:rPr>
          <w:rFonts w:eastAsiaTheme="minorEastAsia"/>
          <w:sz w:val="21"/>
          <w:szCs w:val="21"/>
        </w:rPr>
        <w:t>谐波有功电能表检验装置</w:t>
      </w:r>
    </w:p>
    <w:p w14:paraId="209387C7" w14:textId="7812BDF6" w:rsidR="001775FA" w:rsidRPr="00EE50E1" w:rsidRDefault="001775FA" w:rsidP="001775FA">
      <w:pPr>
        <w:spacing w:line="480" w:lineRule="auto"/>
        <w:ind w:firstLineChars="0" w:firstLine="0"/>
        <w:jc w:val="left"/>
        <w:rPr>
          <w:rFonts w:eastAsia="黑体"/>
          <w:sz w:val="28"/>
          <w:szCs w:val="28"/>
        </w:rPr>
      </w:pPr>
      <w:r w:rsidRPr="00EE50E1">
        <w:rPr>
          <w:rFonts w:eastAsia="黑体" w:hint="eastAsia"/>
          <w:sz w:val="28"/>
          <w:szCs w:val="28"/>
        </w:rPr>
        <w:lastRenderedPageBreak/>
        <w:t>五</w:t>
      </w:r>
      <w:r w:rsidRPr="00EE50E1">
        <w:rPr>
          <w:rFonts w:eastAsia="黑体"/>
          <w:sz w:val="28"/>
          <w:szCs w:val="28"/>
        </w:rPr>
        <w:t>、规程</w:t>
      </w:r>
      <w:r w:rsidRPr="00EE50E1">
        <w:rPr>
          <w:rFonts w:eastAsia="黑体" w:hint="eastAsia"/>
          <w:sz w:val="28"/>
          <w:szCs w:val="28"/>
        </w:rPr>
        <w:t>起草工作过程</w:t>
      </w:r>
    </w:p>
    <w:p w14:paraId="56CC92A4" w14:textId="1EDB3A2B" w:rsidR="001775FA" w:rsidRPr="00EE50E1" w:rsidRDefault="00EC54A8" w:rsidP="001775FA">
      <w:pPr>
        <w:tabs>
          <w:tab w:val="left" w:pos="3060"/>
        </w:tabs>
        <w:spacing w:line="360" w:lineRule="auto"/>
        <w:ind w:firstLine="420"/>
        <w:rPr>
          <w:rFonts w:eastAsiaTheme="minorEastAsia"/>
          <w:sz w:val="21"/>
          <w:szCs w:val="21"/>
        </w:rPr>
      </w:pPr>
      <w:r w:rsidRPr="00EE50E1">
        <w:rPr>
          <w:rFonts w:eastAsiaTheme="minorEastAsia" w:hint="eastAsia"/>
          <w:sz w:val="21"/>
          <w:szCs w:val="21"/>
        </w:rPr>
        <w:t>2025</w:t>
      </w:r>
      <w:r w:rsidRPr="00EE50E1">
        <w:rPr>
          <w:rFonts w:eastAsiaTheme="minorEastAsia" w:hint="eastAsia"/>
          <w:sz w:val="21"/>
          <w:szCs w:val="21"/>
        </w:rPr>
        <w:t>年</w:t>
      </w:r>
      <w:r w:rsidRPr="00EE50E1">
        <w:rPr>
          <w:rFonts w:eastAsiaTheme="minorEastAsia" w:hint="eastAsia"/>
          <w:sz w:val="21"/>
          <w:szCs w:val="21"/>
        </w:rPr>
        <w:t>1</w:t>
      </w:r>
      <w:r w:rsidRPr="00EE50E1">
        <w:rPr>
          <w:rFonts w:eastAsiaTheme="minorEastAsia" w:hint="eastAsia"/>
          <w:sz w:val="21"/>
          <w:szCs w:val="21"/>
        </w:rPr>
        <w:t>月</w:t>
      </w:r>
      <w:r w:rsidR="00F57766" w:rsidRPr="00EE50E1">
        <w:rPr>
          <w:rFonts w:eastAsiaTheme="minorEastAsia" w:hint="eastAsia"/>
          <w:sz w:val="21"/>
          <w:szCs w:val="21"/>
        </w:rPr>
        <w:t>，</w:t>
      </w:r>
      <w:r w:rsidRPr="00EE50E1">
        <w:rPr>
          <w:rFonts w:eastAsiaTheme="minorEastAsia" w:hint="eastAsia"/>
          <w:sz w:val="21"/>
          <w:szCs w:val="21"/>
        </w:rPr>
        <w:t>成立《谐波有功电能表检定装置</w:t>
      </w:r>
      <w:r w:rsidR="00175DD3" w:rsidRPr="00EE50E1">
        <w:rPr>
          <w:rFonts w:eastAsiaTheme="minorEastAsia" w:hint="eastAsia"/>
          <w:sz w:val="21"/>
          <w:szCs w:val="21"/>
        </w:rPr>
        <w:t>检定规程</w:t>
      </w:r>
      <w:r w:rsidRPr="00EE50E1">
        <w:rPr>
          <w:rFonts w:eastAsiaTheme="minorEastAsia" w:hint="eastAsia"/>
          <w:sz w:val="21"/>
          <w:szCs w:val="21"/>
        </w:rPr>
        <w:t>》</w:t>
      </w:r>
      <w:r w:rsidR="00391CCD" w:rsidRPr="00EE50E1">
        <w:rPr>
          <w:rFonts w:eastAsiaTheme="minorEastAsia" w:hint="eastAsia"/>
          <w:sz w:val="21"/>
          <w:szCs w:val="21"/>
        </w:rPr>
        <w:t>国家</w:t>
      </w:r>
      <w:r w:rsidRPr="00EE50E1">
        <w:rPr>
          <w:rFonts w:eastAsiaTheme="minorEastAsia" w:hint="eastAsia"/>
          <w:sz w:val="21"/>
          <w:szCs w:val="21"/>
        </w:rPr>
        <w:t>检定规程</w:t>
      </w:r>
      <w:r w:rsidR="00FC08D5" w:rsidRPr="00EE50E1">
        <w:rPr>
          <w:rFonts w:eastAsiaTheme="minorEastAsia" w:hint="eastAsia"/>
          <w:sz w:val="21"/>
          <w:szCs w:val="21"/>
        </w:rPr>
        <w:t>编制工作组</w:t>
      </w:r>
      <w:r w:rsidRPr="00EE50E1">
        <w:rPr>
          <w:rFonts w:eastAsiaTheme="minorEastAsia" w:hint="eastAsia"/>
          <w:sz w:val="21"/>
          <w:szCs w:val="21"/>
        </w:rPr>
        <w:t>，</w:t>
      </w:r>
      <w:r w:rsidR="00045B2E" w:rsidRPr="00EE50E1">
        <w:rPr>
          <w:rFonts w:eastAsiaTheme="minorEastAsia" w:hint="eastAsia"/>
          <w:sz w:val="21"/>
          <w:szCs w:val="21"/>
        </w:rPr>
        <w:t>工作组围绕前期基础工作开展</w:t>
      </w:r>
      <w:r w:rsidR="00866998" w:rsidRPr="00EE50E1">
        <w:rPr>
          <w:rFonts w:eastAsiaTheme="minorEastAsia" w:hint="eastAsia"/>
          <w:sz w:val="21"/>
          <w:szCs w:val="21"/>
        </w:rPr>
        <w:t>讨论</w:t>
      </w:r>
      <w:r w:rsidR="00045B2E" w:rsidRPr="00EE50E1">
        <w:rPr>
          <w:rFonts w:eastAsiaTheme="minorEastAsia" w:hint="eastAsia"/>
          <w:sz w:val="21"/>
          <w:szCs w:val="21"/>
        </w:rPr>
        <w:t>，明确测量设备</w:t>
      </w:r>
      <w:r w:rsidR="002F6264" w:rsidRPr="00EE50E1">
        <w:rPr>
          <w:rFonts w:eastAsiaTheme="minorEastAsia" w:hint="eastAsia"/>
          <w:sz w:val="21"/>
          <w:szCs w:val="21"/>
        </w:rPr>
        <w:t>和测量方法</w:t>
      </w:r>
      <w:r w:rsidR="00045B2E" w:rsidRPr="00EE50E1">
        <w:rPr>
          <w:rFonts w:eastAsiaTheme="minorEastAsia" w:hint="eastAsia"/>
          <w:sz w:val="21"/>
          <w:szCs w:val="21"/>
        </w:rPr>
        <w:t>、资料收集、行业调研的范围和重点，制定规程编写计划。</w:t>
      </w:r>
    </w:p>
    <w:p w14:paraId="10F621DB" w14:textId="1D832B74" w:rsidR="00691115" w:rsidRPr="00EE50E1" w:rsidRDefault="00691115" w:rsidP="001775FA">
      <w:pPr>
        <w:tabs>
          <w:tab w:val="left" w:pos="3060"/>
        </w:tabs>
        <w:spacing w:line="360" w:lineRule="auto"/>
        <w:ind w:firstLine="420"/>
        <w:rPr>
          <w:rFonts w:eastAsiaTheme="minorEastAsia"/>
          <w:sz w:val="21"/>
          <w:szCs w:val="21"/>
        </w:rPr>
      </w:pPr>
      <w:r w:rsidRPr="00EE50E1">
        <w:rPr>
          <w:rFonts w:eastAsiaTheme="minorEastAsia" w:hint="eastAsia"/>
          <w:sz w:val="21"/>
          <w:szCs w:val="21"/>
        </w:rPr>
        <w:t>2025</w:t>
      </w:r>
      <w:r w:rsidRPr="00EE50E1">
        <w:rPr>
          <w:rFonts w:eastAsiaTheme="minorEastAsia" w:hint="eastAsia"/>
          <w:sz w:val="21"/>
          <w:szCs w:val="21"/>
        </w:rPr>
        <w:t>年</w:t>
      </w:r>
      <w:r w:rsidR="00391CCD" w:rsidRPr="00EE50E1">
        <w:rPr>
          <w:rFonts w:eastAsiaTheme="minorEastAsia" w:hint="eastAsia"/>
          <w:sz w:val="21"/>
          <w:szCs w:val="21"/>
        </w:rPr>
        <w:t>2</w:t>
      </w:r>
      <w:r w:rsidR="00391CCD" w:rsidRPr="00EE50E1">
        <w:rPr>
          <w:rFonts w:eastAsiaTheme="minorEastAsia" w:hint="eastAsia"/>
          <w:sz w:val="21"/>
          <w:szCs w:val="21"/>
        </w:rPr>
        <w:t>月，</w:t>
      </w:r>
      <w:r w:rsidR="00D473A9" w:rsidRPr="00EE50E1">
        <w:rPr>
          <w:rFonts w:eastAsiaTheme="minorEastAsia" w:hint="eastAsia"/>
          <w:sz w:val="21"/>
          <w:szCs w:val="21"/>
        </w:rPr>
        <w:t>根据前期行业调研，</w:t>
      </w:r>
      <w:r w:rsidR="00B37B91" w:rsidRPr="00EE50E1">
        <w:rPr>
          <w:rFonts w:eastAsiaTheme="minorEastAsia" w:hint="eastAsia"/>
          <w:sz w:val="21"/>
          <w:szCs w:val="21"/>
        </w:rPr>
        <w:t>确定</w:t>
      </w:r>
      <w:r w:rsidR="00C65A1C" w:rsidRPr="00EE50E1">
        <w:rPr>
          <w:rFonts w:eastAsiaTheme="minorEastAsia" w:hint="eastAsia"/>
          <w:sz w:val="21"/>
          <w:szCs w:val="21"/>
        </w:rPr>
        <w:t>3</w:t>
      </w:r>
      <w:r w:rsidR="00FC0765" w:rsidRPr="00EE50E1">
        <w:rPr>
          <w:rFonts w:eastAsiaTheme="minorEastAsia" w:hint="eastAsia"/>
          <w:sz w:val="21"/>
          <w:szCs w:val="21"/>
        </w:rPr>
        <w:t>家</w:t>
      </w:r>
      <w:r w:rsidR="009B32EA" w:rsidRPr="00EE50E1">
        <w:rPr>
          <w:rFonts w:eastAsiaTheme="minorEastAsia" w:hint="eastAsia"/>
          <w:sz w:val="21"/>
          <w:szCs w:val="21"/>
        </w:rPr>
        <w:t>谐波装置</w:t>
      </w:r>
      <w:r w:rsidR="00FC0765" w:rsidRPr="00EE50E1">
        <w:rPr>
          <w:rFonts w:eastAsiaTheme="minorEastAsia" w:hint="eastAsia"/>
          <w:sz w:val="21"/>
          <w:szCs w:val="21"/>
        </w:rPr>
        <w:t>生产厂家</w:t>
      </w:r>
      <w:r w:rsidR="003D3452" w:rsidRPr="00EE50E1">
        <w:rPr>
          <w:rFonts w:eastAsiaTheme="minorEastAsia" w:hint="eastAsia"/>
          <w:sz w:val="21"/>
          <w:szCs w:val="21"/>
        </w:rPr>
        <w:t>（</w:t>
      </w:r>
      <w:proofErr w:type="gramStart"/>
      <w:r w:rsidR="003D3452" w:rsidRPr="00EE50E1">
        <w:rPr>
          <w:rFonts w:eastAsiaTheme="minorEastAsia" w:hint="eastAsia"/>
          <w:sz w:val="21"/>
          <w:szCs w:val="21"/>
        </w:rPr>
        <w:t>宁波伟吉电力</w:t>
      </w:r>
      <w:proofErr w:type="gramEnd"/>
      <w:r w:rsidR="003D3452" w:rsidRPr="00EE50E1">
        <w:rPr>
          <w:rFonts w:eastAsiaTheme="minorEastAsia" w:hint="eastAsia"/>
          <w:sz w:val="21"/>
          <w:szCs w:val="21"/>
        </w:rPr>
        <w:t>科技有限公司、浙江涵普电力科技有限公司</w:t>
      </w:r>
      <w:r w:rsidR="00C65A1C" w:rsidRPr="00EE50E1">
        <w:rPr>
          <w:rFonts w:eastAsiaTheme="minorEastAsia" w:hint="eastAsia"/>
          <w:sz w:val="21"/>
          <w:szCs w:val="21"/>
        </w:rPr>
        <w:t>和长沙天恒测控技术有限公司</w:t>
      </w:r>
      <w:r w:rsidR="003D3452" w:rsidRPr="00EE50E1">
        <w:rPr>
          <w:rFonts w:eastAsiaTheme="minorEastAsia" w:hint="eastAsia"/>
          <w:sz w:val="21"/>
          <w:szCs w:val="21"/>
        </w:rPr>
        <w:t>）</w:t>
      </w:r>
      <w:r w:rsidR="003D7803" w:rsidRPr="00EE50E1">
        <w:rPr>
          <w:rFonts w:eastAsiaTheme="minorEastAsia" w:hint="eastAsia"/>
          <w:sz w:val="21"/>
          <w:szCs w:val="21"/>
        </w:rPr>
        <w:t>，</w:t>
      </w:r>
      <w:r w:rsidR="00906231" w:rsidRPr="00EE50E1">
        <w:rPr>
          <w:rFonts w:eastAsiaTheme="minorEastAsia" w:hint="eastAsia"/>
          <w:sz w:val="21"/>
          <w:szCs w:val="21"/>
        </w:rPr>
        <w:t>同</w:t>
      </w:r>
      <w:r w:rsidR="006415DB" w:rsidRPr="00EE50E1">
        <w:rPr>
          <w:rFonts w:eastAsiaTheme="minorEastAsia" w:hint="eastAsia"/>
          <w:sz w:val="21"/>
          <w:szCs w:val="21"/>
        </w:rPr>
        <w:t>各厂家初步沟通，明确规程起草需覆盖的试验项目</w:t>
      </w:r>
      <w:r w:rsidR="003D7803" w:rsidRPr="00EE50E1">
        <w:rPr>
          <w:rFonts w:eastAsiaTheme="minorEastAsia" w:hint="eastAsia"/>
          <w:sz w:val="21"/>
          <w:szCs w:val="21"/>
        </w:rPr>
        <w:t>。</w:t>
      </w:r>
    </w:p>
    <w:p w14:paraId="74F24BCB" w14:textId="19B59434" w:rsidR="00EB29A4" w:rsidRPr="00EE50E1" w:rsidRDefault="00EB29A4" w:rsidP="001775FA">
      <w:pPr>
        <w:tabs>
          <w:tab w:val="left" w:pos="3060"/>
        </w:tabs>
        <w:spacing w:line="360" w:lineRule="auto"/>
        <w:ind w:firstLine="420"/>
        <w:rPr>
          <w:rFonts w:eastAsiaTheme="minorEastAsia"/>
          <w:sz w:val="21"/>
          <w:szCs w:val="21"/>
        </w:rPr>
      </w:pPr>
      <w:r w:rsidRPr="00EE50E1">
        <w:rPr>
          <w:rFonts w:eastAsiaTheme="minorEastAsia" w:hint="eastAsia"/>
          <w:sz w:val="21"/>
          <w:szCs w:val="21"/>
        </w:rPr>
        <w:t>2025</w:t>
      </w:r>
      <w:r w:rsidRPr="00EE50E1">
        <w:rPr>
          <w:rFonts w:eastAsiaTheme="minorEastAsia" w:hint="eastAsia"/>
          <w:sz w:val="21"/>
          <w:szCs w:val="21"/>
        </w:rPr>
        <w:t>年</w:t>
      </w:r>
      <w:r w:rsidRPr="00EE50E1">
        <w:rPr>
          <w:rFonts w:eastAsiaTheme="minorEastAsia" w:hint="eastAsia"/>
          <w:sz w:val="21"/>
          <w:szCs w:val="21"/>
        </w:rPr>
        <w:t>4</w:t>
      </w:r>
      <w:r w:rsidRPr="00EE50E1">
        <w:rPr>
          <w:rFonts w:eastAsiaTheme="minorEastAsia" w:hint="eastAsia"/>
          <w:sz w:val="21"/>
          <w:szCs w:val="21"/>
        </w:rPr>
        <w:t>月，</w:t>
      </w:r>
      <w:r w:rsidR="00686D12" w:rsidRPr="00EE50E1">
        <w:rPr>
          <w:rFonts w:eastAsiaTheme="minorEastAsia" w:hint="eastAsia"/>
          <w:sz w:val="21"/>
          <w:szCs w:val="21"/>
        </w:rPr>
        <w:t>与</w:t>
      </w:r>
      <w:r w:rsidRPr="00EE50E1">
        <w:rPr>
          <w:rFonts w:eastAsiaTheme="minorEastAsia" w:hint="eastAsia"/>
          <w:sz w:val="21"/>
          <w:szCs w:val="21"/>
        </w:rPr>
        <w:t>福建</w:t>
      </w:r>
      <w:r w:rsidR="00B26504" w:rsidRPr="00EE50E1">
        <w:rPr>
          <w:rFonts w:eastAsiaTheme="minorEastAsia" w:hint="eastAsia"/>
          <w:sz w:val="21"/>
          <w:szCs w:val="21"/>
        </w:rPr>
        <w:t>省计量科学研究院</w:t>
      </w:r>
      <w:r w:rsidR="006C37E9" w:rsidRPr="00EE50E1">
        <w:rPr>
          <w:rFonts w:eastAsiaTheme="minorEastAsia" w:hint="eastAsia"/>
          <w:sz w:val="21"/>
          <w:szCs w:val="21"/>
        </w:rPr>
        <w:t>讨论</w:t>
      </w:r>
      <w:r w:rsidR="00CC0164" w:rsidRPr="00EE50E1">
        <w:rPr>
          <w:rFonts w:eastAsiaTheme="minorEastAsia" w:hint="eastAsia"/>
          <w:sz w:val="21"/>
          <w:szCs w:val="21"/>
        </w:rPr>
        <w:t>JJF</w:t>
      </w:r>
      <w:r w:rsidR="00CC0164" w:rsidRPr="00EE50E1">
        <w:rPr>
          <w:rFonts w:eastAsiaTheme="minorEastAsia" w:hint="eastAsia"/>
          <w:sz w:val="21"/>
          <w:szCs w:val="21"/>
        </w:rPr>
        <w:t>（闽）</w:t>
      </w:r>
      <w:r w:rsidR="00CC0164" w:rsidRPr="00EE50E1">
        <w:rPr>
          <w:rFonts w:eastAsiaTheme="minorEastAsia" w:hint="eastAsia"/>
          <w:sz w:val="21"/>
          <w:szCs w:val="21"/>
        </w:rPr>
        <w:t>1071</w:t>
      </w:r>
      <w:r w:rsidR="00844698" w:rsidRPr="00EE50E1">
        <w:rPr>
          <w:rFonts w:eastAsiaTheme="minorEastAsia" w:hint="eastAsia"/>
          <w:sz w:val="21"/>
          <w:szCs w:val="21"/>
        </w:rPr>
        <w:t>—</w:t>
      </w:r>
      <w:r w:rsidR="00CC0164" w:rsidRPr="00EE50E1">
        <w:rPr>
          <w:rFonts w:eastAsiaTheme="minorEastAsia" w:hint="eastAsia"/>
          <w:sz w:val="21"/>
          <w:szCs w:val="21"/>
        </w:rPr>
        <w:t>2015</w:t>
      </w:r>
      <w:r w:rsidR="00CC0164" w:rsidRPr="00EE50E1">
        <w:rPr>
          <w:rFonts w:eastAsiaTheme="minorEastAsia" w:hint="eastAsia"/>
          <w:sz w:val="21"/>
          <w:szCs w:val="21"/>
        </w:rPr>
        <w:t>《谐波分析仪校准规范》</w:t>
      </w:r>
      <w:r w:rsidR="00B26504" w:rsidRPr="00EE50E1">
        <w:rPr>
          <w:rFonts w:eastAsiaTheme="minorEastAsia" w:hint="eastAsia"/>
          <w:sz w:val="21"/>
          <w:szCs w:val="21"/>
        </w:rPr>
        <w:t>，</w:t>
      </w:r>
      <w:r w:rsidR="00CC0164" w:rsidRPr="00EE50E1">
        <w:rPr>
          <w:rFonts w:eastAsiaTheme="minorEastAsia" w:hint="eastAsia"/>
          <w:sz w:val="21"/>
          <w:szCs w:val="21"/>
        </w:rPr>
        <w:t>明确规程草稿中的术语定义、</w:t>
      </w:r>
      <w:r w:rsidR="009630B7" w:rsidRPr="00EE50E1">
        <w:rPr>
          <w:rFonts w:eastAsiaTheme="minorEastAsia" w:hint="eastAsia"/>
          <w:sz w:val="21"/>
          <w:szCs w:val="21"/>
        </w:rPr>
        <w:t>谐波电能测量点的设定等。</w:t>
      </w:r>
    </w:p>
    <w:p w14:paraId="146B1ED8" w14:textId="114B7D40" w:rsidR="00975188" w:rsidRPr="00EE50E1" w:rsidRDefault="00975188" w:rsidP="001775FA">
      <w:pPr>
        <w:tabs>
          <w:tab w:val="left" w:pos="3060"/>
        </w:tabs>
        <w:spacing w:line="360" w:lineRule="auto"/>
        <w:ind w:firstLine="420"/>
        <w:rPr>
          <w:rFonts w:eastAsiaTheme="minorEastAsia"/>
          <w:sz w:val="21"/>
          <w:szCs w:val="21"/>
        </w:rPr>
      </w:pPr>
      <w:r w:rsidRPr="00EE50E1">
        <w:rPr>
          <w:rFonts w:eastAsiaTheme="minorEastAsia" w:hint="eastAsia"/>
          <w:sz w:val="21"/>
          <w:szCs w:val="21"/>
        </w:rPr>
        <w:t>2025</w:t>
      </w:r>
      <w:r w:rsidRPr="00EE50E1">
        <w:rPr>
          <w:rFonts w:eastAsiaTheme="minorEastAsia" w:hint="eastAsia"/>
          <w:sz w:val="21"/>
          <w:szCs w:val="21"/>
        </w:rPr>
        <w:t>年</w:t>
      </w:r>
      <w:r w:rsidRPr="00EE50E1">
        <w:rPr>
          <w:rFonts w:eastAsiaTheme="minorEastAsia" w:hint="eastAsia"/>
          <w:sz w:val="21"/>
          <w:szCs w:val="21"/>
        </w:rPr>
        <w:t>6</w:t>
      </w:r>
      <w:r w:rsidRPr="00EE50E1">
        <w:rPr>
          <w:rFonts w:eastAsiaTheme="minorEastAsia" w:hint="eastAsia"/>
          <w:sz w:val="21"/>
          <w:szCs w:val="21"/>
        </w:rPr>
        <w:t>月</w:t>
      </w:r>
      <w:r w:rsidR="000C13C8" w:rsidRPr="00EE50E1">
        <w:rPr>
          <w:rFonts w:eastAsiaTheme="minorEastAsia" w:hint="eastAsia"/>
          <w:sz w:val="21"/>
          <w:szCs w:val="21"/>
        </w:rPr>
        <w:t>至</w:t>
      </w:r>
      <w:r w:rsidR="000C13C8" w:rsidRPr="00EE50E1">
        <w:rPr>
          <w:rFonts w:eastAsiaTheme="minorEastAsia" w:hint="eastAsia"/>
          <w:sz w:val="21"/>
          <w:szCs w:val="21"/>
        </w:rPr>
        <w:t>7</w:t>
      </w:r>
      <w:r w:rsidR="000C13C8" w:rsidRPr="00EE50E1">
        <w:rPr>
          <w:rFonts w:eastAsiaTheme="minorEastAsia" w:hint="eastAsia"/>
          <w:sz w:val="21"/>
          <w:szCs w:val="21"/>
        </w:rPr>
        <w:t>月</w:t>
      </w:r>
      <w:r w:rsidRPr="00EE50E1">
        <w:rPr>
          <w:rFonts w:eastAsiaTheme="minorEastAsia" w:hint="eastAsia"/>
          <w:sz w:val="21"/>
          <w:szCs w:val="21"/>
        </w:rPr>
        <w:t>，</w:t>
      </w:r>
      <w:r w:rsidR="00620377" w:rsidRPr="00EE50E1">
        <w:rPr>
          <w:rFonts w:eastAsiaTheme="minorEastAsia" w:hint="eastAsia"/>
          <w:sz w:val="21"/>
          <w:szCs w:val="21"/>
        </w:rPr>
        <w:t>针对</w:t>
      </w:r>
      <w:r w:rsidRPr="00EE50E1">
        <w:rPr>
          <w:rFonts w:eastAsiaTheme="minorEastAsia" w:hint="eastAsia"/>
          <w:sz w:val="21"/>
          <w:szCs w:val="21"/>
        </w:rPr>
        <w:t>宁波伟吉</w:t>
      </w:r>
      <w:r w:rsidR="00620377" w:rsidRPr="00EE50E1">
        <w:rPr>
          <w:rFonts w:eastAsiaTheme="minorEastAsia" w:hint="eastAsia"/>
          <w:sz w:val="21"/>
          <w:szCs w:val="21"/>
        </w:rPr>
        <w:t>、</w:t>
      </w:r>
      <w:r w:rsidR="003C4E92" w:rsidRPr="00EE50E1">
        <w:rPr>
          <w:rFonts w:eastAsiaTheme="minorEastAsia" w:hint="eastAsia"/>
          <w:sz w:val="21"/>
          <w:szCs w:val="21"/>
        </w:rPr>
        <w:t>浙江</w:t>
      </w:r>
      <w:proofErr w:type="gramStart"/>
      <w:r w:rsidR="003C4E92" w:rsidRPr="00EE50E1">
        <w:rPr>
          <w:rFonts w:eastAsiaTheme="minorEastAsia" w:hint="eastAsia"/>
          <w:sz w:val="21"/>
          <w:szCs w:val="21"/>
        </w:rPr>
        <w:t>涵</w:t>
      </w:r>
      <w:proofErr w:type="gramEnd"/>
      <w:r w:rsidR="003C4E92" w:rsidRPr="00EE50E1">
        <w:rPr>
          <w:rFonts w:eastAsiaTheme="minorEastAsia" w:hint="eastAsia"/>
          <w:sz w:val="21"/>
          <w:szCs w:val="21"/>
        </w:rPr>
        <w:t>普</w:t>
      </w:r>
      <w:r w:rsidR="00297D32" w:rsidRPr="00EE50E1">
        <w:rPr>
          <w:rFonts w:eastAsiaTheme="minorEastAsia" w:hint="eastAsia"/>
          <w:sz w:val="21"/>
          <w:szCs w:val="21"/>
        </w:rPr>
        <w:t>测试中</w:t>
      </w:r>
      <w:r w:rsidR="00701E4C" w:rsidRPr="00EE50E1">
        <w:rPr>
          <w:rFonts w:eastAsiaTheme="minorEastAsia" w:hint="eastAsia"/>
          <w:sz w:val="21"/>
          <w:szCs w:val="21"/>
        </w:rPr>
        <w:t>出现的</w:t>
      </w:r>
      <w:r w:rsidR="007A02D9" w:rsidRPr="00EE50E1">
        <w:rPr>
          <w:rFonts w:eastAsiaTheme="minorEastAsia" w:hint="eastAsia"/>
          <w:sz w:val="21"/>
          <w:szCs w:val="21"/>
        </w:rPr>
        <w:t>三相三线</w:t>
      </w:r>
      <w:r w:rsidR="004B0A17" w:rsidRPr="00EE50E1">
        <w:rPr>
          <w:rFonts w:eastAsiaTheme="minorEastAsia" w:hint="eastAsia"/>
          <w:sz w:val="21"/>
          <w:szCs w:val="21"/>
        </w:rPr>
        <w:t>测量模式输出方式、</w:t>
      </w:r>
      <w:r w:rsidR="004C4683" w:rsidRPr="00EE50E1">
        <w:rPr>
          <w:rFonts w:eastAsiaTheme="minorEastAsia" w:hint="eastAsia"/>
          <w:sz w:val="21"/>
          <w:szCs w:val="21"/>
        </w:rPr>
        <w:t>典型波形</w:t>
      </w:r>
      <w:r w:rsidR="004C4683" w:rsidRPr="00EE50E1">
        <w:rPr>
          <w:rFonts w:eastAsiaTheme="minorEastAsia" w:hint="eastAsia"/>
          <w:sz w:val="21"/>
          <w:szCs w:val="21"/>
        </w:rPr>
        <w:t>3</w:t>
      </w:r>
      <w:r w:rsidR="00894847" w:rsidRPr="00EE50E1">
        <w:rPr>
          <w:rFonts w:eastAsiaTheme="minorEastAsia" w:hint="eastAsia"/>
          <w:sz w:val="21"/>
          <w:szCs w:val="21"/>
        </w:rPr>
        <w:t>电流</w:t>
      </w:r>
      <w:r w:rsidR="00D232EF" w:rsidRPr="00EE50E1">
        <w:rPr>
          <w:rFonts w:eastAsiaTheme="minorEastAsia" w:hint="eastAsia"/>
          <w:sz w:val="21"/>
          <w:szCs w:val="21"/>
        </w:rPr>
        <w:t>脉冲波</w:t>
      </w:r>
      <w:r w:rsidR="004C4683" w:rsidRPr="00EE50E1">
        <w:rPr>
          <w:rFonts w:eastAsiaTheme="minorEastAsia" w:hint="eastAsia"/>
          <w:sz w:val="21"/>
          <w:szCs w:val="21"/>
        </w:rPr>
        <w:t>因</w:t>
      </w:r>
      <w:r w:rsidR="00737A24" w:rsidRPr="00EE50E1">
        <w:rPr>
          <w:rFonts w:eastAsiaTheme="minorEastAsia" w:hint="eastAsia"/>
          <w:sz w:val="21"/>
          <w:szCs w:val="21"/>
        </w:rPr>
        <w:t>最大峰值</w:t>
      </w:r>
      <w:r w:rsidR="00AF32AA" w:rsidRPr="00EE50E1">
        <w:rPr>
          <w:rFonts w:eastAsiaTheme="minorEastAsia" w:hint="eastAsia"/>
          <w:sz w:val="21"/>
          <w:szCs w:val="21"/>
        </w:rPr>
        <w:t>问题</w:t>
      </w:r>
      <w:r w:rsidR="004C4683" w:rsidRPr="00EE50E1">
        <w:rPr>
          <w:rFonts w:eastAsiaTheme="minorEastAsia" w:hint="eastAsia"/>
          <w:sz w:val="21"/>
          <w:szCs w:val="21"/>
        </w:rPr>
        <w:t>导致电流跳档、</w:t>
      </w:r>
      <w:r w:rsidR="004A3A09" w:rsidRPr="00EE50E1">
        <w:rPr>
          <w:rFonts w:eastAsiaTheme="minorEastAsia" w:hint="eastAsia"/>
          <w:sz w:val="21"/>
          <w:szCs w:val="21"/>
        </w:rPr>
        <w:t>典型波形</w:t>
      </w:r>
      <w:r w:rsidR="004A3A09" w:rsidRPr="00EE50E1">
        <w:rPr>
          <w:rFonts w:eastAsiaTheme="minorEastAsia" w:hint="eastAsia"/>
          <w:sz w:val="21"/>
          <w:szCs w:val="21"/>
        </w:rPr>
        <w:t>5</w:t>
      </w:r>
      <w:r w:rsidR="004A3A09" w:rsidRPr="00EE50E1">
        <w:rPr>
          <w:rFonts w:eastAsiaTheme="minorEastAsia" w:hint="eastAsia"/>
          <w:sz w:val="21"/>
          <w:szCs w:val="21"/>
        </w:rPr>
        <w:t>的谐波电能计量</w:t>
      </w:r>
      <w:r w:rsidR="00C82AAF" w:rsidRPr="00EE50E1">
        <w:rPr>
          <w:rFonts w:eastAsiaTheme="minorEastAsia" w:hint="eastAsia"/>
          <w:sz w:val="21"/>
          <w:szCs w:val="21"/>
        </w:rPr>
        <w:t>方法差异性</w:t>
      </w:r>
      <w:r w:rsidR="004A3A09" w:rsidRPr="00EE50E1">
        <w:rPr>
          <w:rFonts w:eastAsiaTheme="minorEastAsia" w:hint="eastAsia"/>
          <w:sz w:val="21"/>
          <w:szCs w:val="21"/>
        </w:rPr>
        <w:t>、</w:t>
      </w:r>
      <w:r w:rsidR="007A02D9" w:rsidRPr="00EE50E1">
        <w:rPr>
          <w:rFonts w:eastAsiaTheme="minorEastAsia" w:hint="eastAsia"/>
          <w:sz w:val="21"/>
          <w:szCs w:val="21"/>
        </w:rPr>
        <w:t>典型波形</w:t>
      </w:r>
      <w:r w:rsidR="00BF2A1B" w:rsidRPr="00EE50E1">
        <w:rPr>
          <w:rFonts w:eastAsiaTheme="minorEastAsia" w:hint="eastAsia"/>
          <w:sz w:val="21"/>
          <w:szCs w:val="21"/>
        </w:rPr>
        <w:t>7</w:t>
      </w:r>
      <w:r w:rsidR="007A02D9" w:rsidRPr="00EE50E1">
        <w:rPr>
          <w:rFonts w:eastAsiaTheme="minorEastAsia" w:hint="eastAsia"/>
          <w:sz w:val="21"/>
          <w:szCs w:val="21"/>
        </w:rPr>
        <w:t>输出</w:t>
      </w:r>
      <w:r w:rsidR="00CE61E1" w:rsidRPr="00EE50E1">
        <w:rPr>
          <w:rFonts w:eastAsiaTheme="minorEastAsia" w:hint="eastAsia"/>
          <w:sz w:val="21"/>
          <w:szCs w:val="21"/>
        </w:rPr>
        <w:t>参数</w:t>
      </w:r>
      <w:r w:rsidR="00A31111" w:rsidRPr="00EE50E1">
        <w:rPr>
          <w:rFonts w:eastAsiaTheme="minorEastAsia" w:hint="eastAsia"/>
          <w:sz w:val="21"/>
          <w:szCs w:val="21"/>
        </w:rPr>
        <w:t>设置</w:t>
      </w:r>
      <w:r w:rsidR="007A02D9" w:rsidRPr="00EE50E1">
        <w:rPr>
          <w:rFonts w:eastAsiaTheme="minorEastAsia" w:hint="eastAsia"/>
          <w:sz w:val="21"/>
          <w:szCs w:val="21"/>
        </w:rPr>
        <w:t>等</w:t>
      </w:r>
      <w:r w:rsidR="00701E4C" w:rsidRPr="00EE50E1">
        <w:rPr>
          <w:rFonts w:eastAsiaTheme="minorEastAsia" w:hint="eastAsia"/>
          <w:sz w:val="21"/>
          <w:szCs w:val="21"/>
        </w:rPr>
        <w:t>具体技术</w:t>
      </w:r>
      <w:r w:rsidR="00297D32" w:rsidRPr="00EE50E1">
        <w:rPr>
          <w:rFonts w:eastAsiaTheme="minorEastAsia" w:hint="eastAsia"/>
          <w:sz w:val="21"/>
          <w:szCs w:val="21"/>
        </w:rPr>
        <w:t>问题</w:t>
      </w:r>
      <w:r w:rsidR="00701E4C" w:rsidRPr="00EE50E1">
        <w:rPr>
          <w:rFonts w:eastAsiaTheme="minorEastAsia" w:hint="eastAsia"/>
          <w:sz w:val="21"/>
          <w:szCs w:val="21"/>
        </w:rPr>
        <w:t>，与企业技术团队</w:t>
      </w:r>
      <w:r w:rsidR="00297D32" w:rsidRPr="00EE50E1">
        <w:rPr>
          <w:rFonts w:eastAsiaTheme="minorEastAsia" w:hint="eastAsia"/>
          <w:sz w:val="21"/>
          <w:szCs w:val="21"/>
        </w:rPr>
        <w:t>进行</w:t>
      </w:r>
      <w:r w:rsidR="00003254" w:rsidRPr="00EE50E1">
        <w:rPr>
          <w:rFonts w:eastAsiaTheme="minorEastAsia" w:hint="eastAsia"/>
          <w:sz w:val="21"/>
          <w:szCs w:val="21"/>
        </w:rPr>
        <w:t>交流</w:t>
      </w:r>
      <w:r w:rsidR="00BF281A" w:rsidRPr="00EE50E1">
        <w:rPr>
          <w:rFonts w:eastAsiaTheme="minorEastAsia" w:hint="eastAsia"/>
          <w:sz w:val="21"/>
          <w:szCs w:val="21"/>
        </w:rPr>
        <w:t>。</w:t>
      </w:r>
    </w:p>
    <w:p w14:paraId="47F7F7CB" w14:textId="56669A3D" w:rsidR="00A00564" w:rsidRPr="00EE50E1" w:rsidRDefault="00EC54A8" w:rsidP="001775FA">
      <w:pPr>
        <w:tabs>
          <w:tab w:val="left" w:pos="3060"/>
        </w:tabs>
        <w:spacing w:line="360" w:lineRule="auto"/>
        <w:ind w:firstLine="420"/>
        <w:rPr>
          <w:rFonts w:eastAsiaTheme="minorEastAsia"/>
          <w:sz w:val="21"/>
          <w:szCs w:val="21"/>
        </w:rPr>
      </w:pPr>
      <w:r w:rsidRPr="00EE50E1">
        <w:rPr>
          <w:rFonts w:eastAsiaTheme="minorEastAsia" w:hint="eastAsia"/>
          <w:sz w:val="21"/>
          <w:szCs w:val="21"/>
        </w:rPr>
        <w:t>2025</w:t>
      </w:r>
      <w:r w:rsidRPr="00EE50E1">
        <w:rPr>
          <w:rFonts w:eastAsiaTheme="minorEastAsia" w:hint="eastAsia"/>
          <w:sz w:val="21"/>
          <w:szCs w:val="21"/>
        </w:rPr>
        <w:t>年</w:t>
      </w:r>
      <w:r w:rsidR="00691115" w:rsidRPr="00EE50E1">
        <w:rPr>
          <w:rFonts w:eastAsiaTheme="minorEastAsia" w:hint="eastAsia"/>
          <w:sz w:val="21"/>
          <w:szCs w:val="21"/>
        </w:rPr>
        <w:t>8</w:t>
      </w:r>
      <w:r w:rsidR="00691115" w:rsidRPr="00EE50E1">
        <w:rPr>
          <w:rFonts w:eastAsiaTheme="minorEastAsia" w:hint="eastAsia"/>
          <w:sz w:val="21"/>
          <w:szCs w:val="21"/>
        </w:rPr>
        <w:t>月</w:t>
      </w:r>
      <w:r w:rsidR="00200917" w:rsidRPr="00EE50E1">
        <w:rPr>
          <w:rFonts w:eastAsiaTheme="minorEastAsia" w:hint="eastAsia"/>
          <w:sz w:val="21"/>
          <w:szCs w:val="21"/>
        </w:rPr>
        <w:t>，</w:t>
      </w:r>
      <w:r w:rsidRPr="00EE50E1">
        <w:rPr>
          <w:rFonts w:eastAsiaTheme="minorEastAsia" w:hint="eastAsia"/>
          <w:sz w:val="21"/>
          <w:szCs w:val="21"/>
        </w:rPr>
        <w:t>召开“谐波有功电能表检定装置检定规程”启动会</w:t>
      </w:r>
      <w:r w:rsidR="009D1CB4" w:rsidRPr="00EE50E1">
        <w:rPr>
          <w:rFonts w:eastAsiaTheme="minorEastAsia" w:hint="eastAsia"/>
          <w:sz w:val="21"/>
          <w:szCs w:val="21"/>
        </w:rPr>
        <w:t>。会上</w:t>
      </w:r>
      <w:r w:rsidR="0060460D" w:rsidRPr="00EE50E1">
        <w:rPr>
          <w:rFonts w:eastAsiaTheme="minorEastAsia" w:hint="eastAsia"/>
          <w:sz w:val="21"/>
          <w:szCs w:val="21"/>
        </w:rPr>
        <w:t>明确工作组任务分工</w:t>
      </w:r>
      <w:r w:rsidR="009D1CB4" w:rsidRPr="00EE50E1">
        <w:rPr>
          <w:rFonts w:eastAsiaTheme="minorEastAsia" w:hint="eastAsia"/>
          <w:sz w:val="21"/>
          <w:szCs w:val="21"/>
        </w:rPr>
        <w:t>，</w:t>
      </w:r>
      <w:r w:rsidR="00773AFF" w:rsidRPr="00EE50E1">
        <w:rPr>
          <w:rFonts w:eastAsiaTheme="minorEastAsia" w:hint="eastAsia"/>
          <w:sz w:val="21"/>
          <w:szCs w:val="21"/>
        </w:rPr>
        <w:t>汇报前期测试</w:t>
      </w:r>
      <w:r w:rsidR="003C3D0C" w:rsidRPr="00EE50E1">
        <w:rPr>
          <w:rFonts w:eastAsiaTheme="minorEastAsia" w:hint="eastAsia"/>
          <w:sz w:val="21"/>
          <w:szCs w:val="21"/>
        </w:rPr>
        <w:t>情况</w:t>
      </w:r>
      <w:r w:rsidR="009D1CB4" w:rsidRPr="00EE50E1">
        <w:rPr>
          <w:rFonts w:eastAsiaTheme="minorEastAsia" w:hint="eastAsia"/>
          <w:sz w:val="21"/>
          <w:szCs w:val="21"/>
        </w:rPr>
        <w:t>。</w:t>
      </w:r>
      <w:r w:rsidR="004775BB" w:rsidRPr="00EE50E1">
        <w:rPr>
          <w:rFonts w:eastAsiaTheme="minorEastAsia" w:hint="eastAsia"/>
          <w:sz w:val="21"/>
          <w:szCs w:val="21"/>
        </w:rPr>
        <w:t>针对</w:t>
      </w:r>
      <w:r w:rsidR="00691115" w:rsidRPr="00EE50E1">
        <w:rPr>
          <w:rFonts w:eastAsiaTheme="minorEastAsia" w:hint="eastAsia"/>
          <w:sz w:val="21"/>
          <w:szCs w:val="21"/>
        </w:rPr>
        <w:t>规程</w:t>
      </w:r>
      <w:r w:rsidR="00143C2B" w:rsidRPr="00EE50E1">
        <w:rPr>
          <w:rFonts w:eastAsiaTheme="minorEastAsia" w:hint="eastAsia"/>
          <w:sz w:val="21"/>
          <w:szCs w:val="21"/>
        </w:rPr>
        <w:t>草</w:t>
      </w:r>
      <w:r w:rsidR="00691115" w:rsidRPr="00EE50E1">
        <w:rPr>
          <w:rFonts w:eastAsiaTheme="minorEastAsia" w:hint="eastAsia"/>
          <w:sz w:val="21"/>
          <w:szCs w:val="21"/>
        </w:rPr>
        <w:t>稿</w:t>
      </w:r>
      <w:r w:rsidR="00671309" w:rsidRPr="00EE50E1">
        <w:rPr>
          <w:rFonts w:eastAsiaTheme="minorEastAsia" w:hint="eastAsia"/>
          <w:sz w:val="21"/>
          <w:szCs w:val="21"/>
        </w:rPr>
        <w:t>中</w:t>
      </w:r>
      <w:r w:rsidR="004824D5" w:rsidRPr="00EE50E1">
        <w:rPr>
          <w:rFonts w:eastAsiaTheme="minorEastAsia" w:hint="eastAsia"/>
          <w:sz w:val="21"/>
          <w:szCs w:val="21"/>
        </w:rPr>
        <w:t>术语定义、</w:t>
      </w:r>
      <w:r w:rsidR="00FE6C02" w:rsidRPr="00EE50E1">
        <w:rPr>
          <w:rFonts w:eastAsiaTheme="minorEastAsia" w:hint="eastAsia"/>
          <w:sz w:val="21"/>
          <w:szCs w:val="21"/>
        </w:rPr>
        <w:t>单次谐波有功电能基本误差测量</w:t>
      </w:r>
      <w:r w:rsidR="00465F3D" w:rsidRPr="00EE50E1">
        <w:rPr>
          <w:rFonts w:eastAsiaTheme="minorEastAsia" w:hint="eastAsia"/>
          <w:sz w:val="21"/>
          <w:szCs w:val="21"/>
        </w:rPr>
        <w:t>点</w:t>
      </w:r>
      <w:r w:rsidR="00FE6C02" w:rsidRPr="00EE50E1">
        <w:rPr>
          <w:rFonts w:eastAsiaTheme="minorEastAsia" w:hint="eastAsia"/>
          <w:sz w:val="21"/>
          <w:szCs w:val="21"/>
        </w:rPr>
        <w:t>、测量范围、谐波电能三相三线测量方法</w:t>
      </w:r>
      <w:r w:rsidR="004775BB" w:rsidRPr="00EE50E1">
        <w:rPr>
          <w:rFonts w:eastAsiaTheme="minorEastAsia" w:hint="eastAsia"/>
          <w:sz w:val="21"/>
          <w:szCs w:val="21"/>
        </w:rPr>
        <w:t>等问题进行讨论。</w:t>
      </w:r>
      <w:r w:rsidR="00694B06" w:rsidRPr="00EE50E1">
        <w:rPr>
          <w:rFonts w:eastAsiaTheme="minorEastAsia" w:hint="eastAsia"/>
          <w:sz w:val="21"/>
          <w:szCs w:val="21"/>
        </w:rPr>
        <w:t>会后</w:t>
      </w:r>
      <w:r w:rsidR="005E4DF3" w:rsidRPr="00EE50E1">
        <w:rPr>
          <w:rFonts w:eastAsiaTheme="minorEastAsia" w:hint="eastAsia"/>
          <w:sz w:val="21"/>
          <w:szCs w:val="21"/>
        </w:rPr>
        <w:t>根据会议讨论结果，修改完善规程内容</w:t>
      </w:r>
      <w:r w:rsidR="00E45C84" w:rsidRPr="00EE50E1">
        <w:rPr>
          <w:rFonts w:eastAsiaTheme="minorEastAsia" w:hint="eastAsia"/>
          <w:sz w:val="21"/>
          <w:szCs w:val="21"/>
        </w:rPr>
        <w:t>，形成规程初稿</w:t>
      </w:r>
      <w:r w:rsidR="005E4DF3" w:rsidRPr="00EE50E1">
        <w:rPr>
          <w:rFonts w:eastAsiaTheme="minorEastAsia" w:hint="eastAsia"/>
          <w:sz w:val="21"/>
          <w:szCs w:val="21"/>
        </w:rPr>
        <w:t>。</w:t>
      </w:r>
    </w:p>
    <w:p w14:paraId="1F014698" w14:textId="58EE1D43" w:rsidR="00581E20" w:rsidRPr="00EE50E1" w:rsidRDefault="00B0234B" w:rsidP="00B0234B">
      <w:pPr>
        <w:tabs>
          <w:tab w:val="left" w:pos="3060"/>
        </w:tabs>
        <w:spacing w:line="360" w:lineRule="auto"/>
        <w:ind w:firstLine="420"/>
        <w:rPr>
          <w:rFonts w:eastAsiaTheme="minorEastAsia"/>
          <w:sz w:val="21"/>
          <w:szCs w:val="21"/>
        </w:rPr>
      </w:pPr>
      <w:r w:rsidRPr="00EE50E1">
        <w:rPr>
          <w:rFonts w:eastAsiaTheme="minorEastAsia" w:hint="eastAsia"/>
          <w:sz w:val="21"/>
          <w:szCs w:val="21"/>
        </w:rPr>
        <w:t>2025</w:t>
      </w:r>
      <w:r w:rsidRPr="00EE50E1">
        <w:rPr>
          <w:rFonts w:eastAsiaTheme="minorEastAsia" w:hint="eastAsia"/>
          <w:sz w:val="21"/>
          <w:szCs w:val="21"/>
        </w:rPr>
        <w:t>年</w:t>
      </w:r>
      <w:r w:rsidRPr="00EE50E1">
        <w:rPr>
          <w:rFonts w:eastAsiaTheme="minorEastAsia"/>
          <w:sz w:val="21"/>
          <w:szCs w:val="21"/>
        </w:rPr>
        <w:t>10</w:t>
      </w:r>
      <w:r w:rsidRPr="00EE50E1">
        <w:rPr>
          <w:rFonts w:eastAsiaTheme="minorEastAsia" w:hint="eastAsia"/>
          <w:sz w:val="21"/>
          <w:szCs w:val="21"/>
        </w:rPr>
        <w:t>月，赴长沙天</w:t>
      </w:r>
      <w:proofErr w:type="gramStart"/>
      <w:r w:rsidRPr="00EE50E1">
        <w:rPr>
          <w:rFonts w:eastAsiaTheme="minorEastAsia" w:hint="eastAsia"/>
          <w:sz w:val="21"/>
          <w:szCs w:val="21"/>
        </w:rPr>
        <w:t>恒</w:t>
      </w:r>
      <w:r w:rsidR="008553DA" w:rsidRPr="00EE50E1">
        <w:rPr>
          <w:rFonts w:eastAsiaTheme="minorEastAsia" w:hint="eastAsia"/>
          <w:sz w:val="21"/>
          <w:szCs w:val="21"/>
        </w:rPr>
        <w:t>交流</w:t>
      </w:r>
      <w:proofErr w:type="gramEnd"/>
      <w:r w:rsidRPr="00EE50E1">
        <w:rPr>
          <w:rFonts w:eastAsiaTheme="minorEastAsia"/>
          <w:sz w:val="21"/>
          <w:szCs w:val="21"/>
        </w:rPr>
        <w:t>谐波</w:t>
      </w:r>
      <w:r w:rsidR="004A662F" w:rsidRPr="00EE50E1">
        <w:rPr>
          <w:rFonts w:eastAsiaTheme="minorEastAsia" w:hint="eastAsia"/>
          <w:sz w:val="21"/>
          <w:szCs w:val="21"/>
        </w:rPr>
        <w:t>电压和谐波电流采样</w:t>
      </w:r>
      <w:r w:rsidRPr="00EE50E1">
        <w:rPr>
          <w:rFonts w:eastAsiaTheme="minorEastAsia"/>
          <w:sz w:val="21"/>
          <w:szCs w:val="21"/>
        </w:rPr>
        <w:t>原理和</w:t>
      </w:r>
      <w:r w:rsidR="004A662F" w:rsidRPr="00EE50E1">
        <w:rPr>
          <w:rFonts w:eastAsiaTheme="minorEastAsia" w:hint="eastAsia"/>
          <w:sz w:val="21"/>
          <w:szCs w:val="21"/>
        </w:rPr>
        <w:t>谐波电能计量影响量分析，</w:t>
      </w:r>
      <w:r w:rsidRPr="00EE50E1">
        <w:rPr>
          <w:rFonts w:eastAsiaTheme="minorEastAsia"/>
          <w:sz w:val="21"/>
          <w:szCs w:val="21"/>
        </w:rPr>
        <w:t>明确</w:t>
      </w:r>
      <w:r w:rsidRPr="00EE50E1">
        <w:rPr>
          <w:rFonts w:eastAsiaTheme="minorEastAsia" w:hint="eastAsia"/>
          <w:sz w:val="21"/>
          <w:szCs w:val="21"/>
        </w:rPr>
        <w:t>波形失真度对于谐波电能计量来说没有实际意义</w:t>
      </w:r>
      <w:r w:rsidR="008553DA" w:rsidRPr="00EE50E1">
        <w:rPr>
          <w:rFonts w:eastAsiaTheme="minorEastAsia" w:hint="eastAsia"/>
          <w:sz w:val="21"/>
          <w:szCs w:val="21"/>
        </w:rPr>
        <w:t>。</w:t>
      </w:r>
    </w:p>
    <w:p w14:paraId="73F680B7" w14:textId="6F4441EF" w:rsidR="00C760D5" w:rsidRPr="00EE50E1" w:rsidRDefault="00C760D5" w:rsidP="001775FA">
      <w:pPr>
        <w:tabs>
          <w:tab w:val="left" w:pos="3060"/>
        </w:tabs>
        <w:spacing w:line="360" w:lineRule="auto"/>
        <w:ind w:firstLine="420"/>
        <w:rPr>
          <w:rFonts w:eastAsiaTheme="minorEastAsia"/>
          <w:sz w:val="21"/>
          <w:szCs w:val="21"/>
        </w:rPr>
      </w:pPr>
      <w:r w:rsidRPr="00EE50E1">
        <w:rPr>
          <w:rFonts w:eastAsiaTheme="minorEastAsia" w:hint="eastAsia"/>
          <w:sz w:val="21"/>
          <w:szCs w:val="21"/>
        </w:rPr>
        <w:t>2025</w:t>
      </w:r>
      <w:r w:rsidRPr="00EE50E1">
        <w:rPr>
          <w:rFonts w:eastAsiaTheme="minorEastAsia" w:hint="eastAsia"/>
          <w:sz w:val="21"/>
          <w:szCs w:val="21"/>
        </w:rPr>
        <w:t>年</w:t>
      </w:r>
      <w:r w:rsidRPr="00EE50E1">
        <w:rPr>
          <w:rFonts w:eastAsiaTheme="minorEastAsia" w:hint="eastAsia"/>
          <w:sz w:val="21"/>
          <w:szCs w:val="21"/>
        </w:rPr>
        <w:t>11</w:t>
      </w:r>
      <w:r w:rsidRPr="00EE50E1">
        <w:rPr>
          <w:rFonts w:eastAsiaTheme="minorEastAsia" w:hint="eastAsia"/>
          <w:sz w:val="21"/>
          <w:szCs w:val="21"/>
        </w:rPr>
        <w:t>月，</w:t>
      </w:r>
      <w:r w:rsidR="005B2E80" w:rsidRPr="00EE50E1">
        <w:rPr>
          <w:rFonts w:eastAsiaTheme="minorEastAsia" w:hint="eastAsia"/>
          <w:sz w:val="21"/>
          <w:szCs w:val="21"/>
        </w:rPr>
        <w:t>赴</w:t>
      </w:r>
      <w:r w:rsidR="00E21B6A" w:rsidRPr="00EE50E1">
        <w:rPr>
          <w:rFonts w:eastAsiaTheme="minorEastAsia" w:hint="eastAsia"/>
          <w:sz w:val="21"/>
          <w:szCs w:val="21"/>
        </w:rPr>
        <w:t>广东电网有限责任公司计量中心</w:t>
      </w:r>
      <w:r w:rsidR="0077770F" w:rsidRPr="00EE50E1">
        <w:rPr>
          <w:rFonts w:eastAsiaTheme="minorEastAsia" w:hint="eastAsia"/>
          <w:sz w:val="21"/>
          <w:szCs w:val="21"/>
        </w:rPr>
        <w:t>，针对</w:t>
      </w:r>
      <w:r w:rsidR="001063C3" w:rsidRPr="00EE50E1">
        <w:rPr>
          <w:rFonts w:eastAsiaTheme="minorEastAsia" w:hint="eastAsia"/>
          <w:sz w:val="21"/>
          <w:szCs w:val="21"/>
        </w:rPr>
        <w:t>实际电网中谐波情况数据</w:t>
      </w:r>
      <w:r w:rsidR="0077770F" w:rsidRPr="00EE50E1">
        <w:rPr>
          <w:rFonts w:eastAsiaTheme="minorEastAsia" w:hint="eastAsia"/>
          <w:sz w:val="21"/>
          <w:szCs w:val="21"/>
        </w:rPr>
        <w:t>展开数据分析</w:t>
      </w:r>
      <w:r w:rsidR="001063C3" w:rsidRPr="00EE50E1">
        <w:rPr>
          <w:rFonts w:eastAsiaTheme="minorEastAsia" w:hint="eastAsia"/>
          <w:sz w:val="21"/>
          <w:szCs w:val="21"/>
        </w:rPr>
        <w:t>，</w:t>
      </w:r>
      <w:r w:rsidR="00992FDB" w:rsidRPr="00EE50E1">
        <w:rPr>
          <w:rFonts w:eastAsiaTheme="minorEastAsia" w:hint="eastAsia"/>
          <w:sz w:val="21"/>
          <w:szCs w:val="21"/>
        </w:rPr>
        <w:t>了解实际电网中谐波次数的情况和现有谐波电能</w:t>
      </w:r>
      <w:r w:rsidR="005312AB" w:rsidRPr="00EE50E1">
        <w:rPr>
          <w:rFonts w:eastAsiaTheme="minorEastAsia" w:hint="eastAsia"/>
          <w:sz w:val="21"/>
          <w:szCs w:val="21"/>
        </w:rPr>
        <w:t>监测</w:t>
      </w:r>
      <w:r w:rsidR="00992FDB" w:rsidRPr="00EE50E1">
        <w:rPr>
          <w:rFonts w:eastAsiaTheme="minorEastAsia" w:hint="eastAsia"/>
          <w:sz w:val="21"/>
          <w:szCs w:val="21"/>
        </w:rPr>
        <w:t>方式</w:t>
      </w:r>
      <w:r w:rsidR="00B3386B" w:rsidRPr="00EE50E1">
        <w:rPr>
          <w:rFonts w:eastAsiaTheme="minorEastAsia" w:hint="eastAsia"/>
          <w:sz w:val="21"/>
          <w:szCs w:val="21"/>
        </w:rPr>
        <w:t>。</w:t>
      </w:r>
      <w:r w:rsidR="0097619B" w:rsidRPr="00EE50E1">
        <w:rPr>
          <w:rFonts w:eastAsiaTheme="minorEastAsia" w:hint="eastAsia"/>
          <w:sz w:val="21"/>
          <w:szCs w:val="21"/>
        </w:rPr>
        <w:t>根据实际情况</w:t>
      </w:r>
      <w:r w:rsidR="00B3386B" w:rsidRPr="00EE50E1">
        <w:rPr>
          <w:rFonts w:eastAsiaTheme="minorEastAsia" w:hint="eastAsia"/>
          <w:sz w:val="21"/>
          <w:szCs w:val="21"/>
        </w:rPr>
        <w:t>，</w:t>
      </w:r>
      <w:r w:rsidR="0097619B" w:rsidRPr="00EE50E1">
        <w:rPr>
          <w:rFonts w:eastAsiaTheme="minorEastAsia" w:hint="eastAsia"/>
          <w:sz w:val="21"/>
          <w:szCs w:val="21"/>
        </w:rPr>
        <w:t>确定</w:t>
      </w:r>
      <w:r w:rsidR="00CF437A" w:rsidRPr="00EE50E1">
        <w:rPr>
          <w:rFonts w:eastAsiaTheme="minorEastAsia" w:hint="eastAsia"/>
          <w:sz w:val="21"/>
          <w:szCs w:val="21"/>
        </w:rPr>
        <w:t>具有代表性的谐波次数</w:t>
      </w:r>
      <w:r w:rsidRPr="00EE50E1">
        <w:rPr>
          <w:rFonts w:eastAsiaTheme="minorEastAsia" w:hint="eastAsia"/>
          <w:sz w:val="21"/>
          <w:szCs w:val="21"/>
        </w:rPr>
        <w:t>。</w:t>
      </w:r>
    </w:p>
    <w:p w14:paraId="77AAFDB8" w14:textId="50DCB144" w:rsidR="00297D32" w:rsidRPr="00EE50E1" w:rsidRDefault="00297D32" w:rsidP="001775FA">
      <w:pPr>
        <w:tabs>
          <w:tab w:val="left" w:pos="3060"/>
        </w:tabs>
        <w:spacing w:line="360" w:lineRule="auto"/>
        <w:ind w:firstLine="420"/>
        <w:rPr>
          <w:rFonts w:eastAsiaTheme="minorEastAsia"/>
          <w:sz w:val="21"/>
          <w:szCs w:val="21"/>
        </w:rPr>
      </w:pPr>
      <w:r w:rsidRPr="00EE50E1">
        <w:rPr>
          <w:rFonts w:eastAsiaTheme="minorEastAsia" w:hint="eastAsia"/>
          <w:sz w:val="21"/>
          <w:szCs w:val="21"/>
        </w:rPr>
        <w:t>202</w:t>
      </w:r>
      <w:r w:rsidR="004372F8" w:rsidRPr="00EE50E1">
        <w:rPr>
          <w:rFonts w:eastAsiaTheme="minorEastAsia" w:hint="eastAsia"/>
          <w:sz w:val="21"/>
          <w:szCs w:val="21"/>
        </w:rPr>
        <w:t>6</w:t>
      </w:r>
      <w:r w:rsidRPr="00EE50E1">
        <w:rPr>
          <w:rFonts w:eastAsiaTheme="minorEastAsia" w:hint="eastAsia"/>
          <w:sz w:val="21"/>
          <w:szCs w:val="21"/>
        </w:rPr>
        <w:t>年</w:t>
      </w:r>
      <w:r w:rsidRPr="00EE50E1">
        <w:rPr>
          <w:rFonts w:eastAsiaTheme="minorEastAsia" w:hint="eastAsia"/>
          <w:sz w:val="21"/>
          <w:szCs w:val="21"/>
        </w:rPr>
        <w:t>1</w:t>
      </w:r>
      <w:r w:rsidRPr="00EE50E1">
        <w:rPr>
          <w:rFonts w:eastAsiaTheme="minorEastAsia" w:hint="eastAsia"/>
          <w:sz w:val="21"/>
          <w:szCs w:val="21"/>
        </w:rPr>
        <w:t>月，</w:t>
      </w:r>
      <w:r w:rsidR="009874B9" w:rsidRPr="00EE50E1">
        <w:rPr>
          <w:rFonts w:eastAsiaTheme="minorEastAsia" w:hint="eastAsia"/>
          <w:sz w:val="21"/>
          <w:szCs w:val="21"/>
        </w:rPr>
        <w:t>与</w:t>
      </w:r>
      <w:r w:rsidR="00065C96" w:rsidRPr="00EE50E1">
        <w:rPr>
          <w:rFonts w:eastAsiaTheme="minorEastAsia" w:hint="eastAsia"/>
          <w:sz w:val="21"/>
          <w:szCs w:val="21"/>
        </w:rPr>
        <w:t>中国计量科学研究</w:t>
      </w:r>
      <w:proofErr w:type="gramStart"/>
      <w:r w:rsidR="00065C96" w:rsidRPr="00EE50E1">
        <w:rPr>
          <w:rFonts w:eastAsiaTheme="minorEastAsia" w:hint="eastAsia"/>
          <w:sz w:val="21"/>
          <w:szCs w:val="21"/>
        </w:rPr>
        <w:t>院交流</w:t>
      </w:r>
      <w:proofErr w:type="gramEnd"/>
      <w:r w:rsidR="00065C96" w:rsidRPr="00EE50E1">
        <w:rPr>
          <w:rFonts w:eastAsiaTheme="minorEastAsia" w:hint="eastAsia"/>
          <w:sz w:val="21"/>
          <w:szCs w:val="21"/>
        </w:rPr>
        <w:t>谐波电能溯源方案，确保溯源链不间断。</w:t>
      </w:r>
      <w:r w:rsidR="00570E42" w:rsidRPr="00EE50E1">
        <w:rPr>
          <w:rFonts w:eastAsiaTheme="minorEastAsia" w:hint="eastAsia"/>
          <w:sz w:val="21"/>
          <w:szCs w:val="21"/>
        </w:rPr>
        <w:t>同月，结合</w:t>
      </w:r>
      <w:r w:rsidR="00570E42" w:rsidRPr="00EE50E1">
        <w:rPr>
          <w:rFonts w:eastAsiaTheme="minorEastAsia" w:hint="eastAsia"/>
          <w:sz w:val="21"/>
          <w:szCs w:val="21"/>
        </w:rPr>
        <w:t>JJG 597</w:t>
      </w:r>
      <w:r w:rsidR="00844698" w:rsidRPr="00EE50E1">
        <w:rPr>
          <w:rFonts w:eastAsiaTheme="minorEastAsia" w:hint="eastAsia"/>
          <w:sz w:val="21"/>
          <w:szCs w:val="21"/>
        </w:rPr>
        <w:t>—</w:t>
      </w:r>
      <w:r w:rsidR="00570E42" w:rsidRPr="00EE50E1">
        <w:rPr>
          <w:rFonts w:eastAsiaTheme="minorEastAsia" w:hint="eastAsia"/>
          <w:sz w:val="21"/>
          <w:szCs w:val="21"/>
        </w:rPr>
        <w:t>2025</w:t>
      </w:r>
      <w:r w:rsidR="008205D4" w:rsidRPr="00EE50E1">
        <w:rPr>
          <w:rFonts w:eastAsiaTheme="minorEastAsia" w:hint="eastAsia"/>
          <w:sz w:val="21"/>
          <w:szCs w:val="21"/>
        </w:rPr>
        <w:t>新规程</w:t>
      </w:r>
      <w:r w:rsidR="00570E42" w:rsidRPr="00EE50E1">
        <w:rPr>
          <w:rFonts w:eastAsiaTheme="minorEastAsia" w:hint="eastAsia"/>
          <w:sz w:val="21"/>
          <w:szCs w:val="21"/>
        </w:rPr>
        <w:t>实施，与河南省计量科学研究</w:t>
      </w:r>
      <w:proofErr w:type="gramStart"/>
      <w:r w:rsidR="00570E42" w:rsidRPr="00EE50E1">
        <w:rPr>
          <w:rFonts w:eastAsiaTheme="minorEastAsia" w:hint="eastAsia"/>
          <w:sz w:val="21"/>
          <w:szCs w:val="21"/>
        </w:rPr>
        <w:t>院</w:t>
      </w:r>
      <w:r w:rsidR="00F94CE9" w:rsidRPr="00EE50E1">
        <w:rPr>
          <w:rFonts w:eastAsiaTheme="minorEastAsia" w:hint="eastAsia"/>
          <w:sz w:val="21"/>
          <w:szCs w:val="21"/>
        </w:rPr>
        <w:t>交流</w:t>
      </w:r>
      <w:proofErr w:type="gramEnd"/>
      <w:r w:rsidR="00F94CE9" w:rsidRPr="00EE50E1">
        <w:rPr>
          <w:rFonts w:eastAsiaTheme="minorEastAsia" w:hint="eastAsia"/>
          <w:sz w:val="21"/>
          <w:szCs w:val="21"/>
        </w:rPr>
        <w:t>两者的共性问题</w:t>
      </w:r>
      <w:r w:rsidR="00570E42" w:rsidRPr="00EE50E1">
        <w:rPr>
          <w:rFonts w:eastAsiaTheme="minorEastAsia" w:hint="eastAsia"/>
          <w:sz w:val="21"/>
          <w:szCs w:val="21"/>
        </w:rPr>
        <w:t>。</w:t>
      </w:r>
    </w:p>
    <w:p w14:paraId="4F7B46F7" w14:textId="343C96C9" w:rsidR="005F46AF" w:rsidRPr="00EE50E1" w:rsidRDefault="005F46AF" w:rsidP="001775FA">
      <w:pPr>
        <w:tabs>
          <w:tab w:val="left" w:pos="3060"/>
        </w:tabs>
        <w:spacing w:line="360" w:lineRule="auto"/>
        <w:ind w:firstLine="420"/>
        <w:rPr>
          <w:rFonts w:eastAsiaTheme="minorEastAsia"/>
          <w:sz w:val="21"/>
          <w:szCs w:val="21"/>
        </w:rPr>
      </w:pPr>
      <w:r w:rsidRPr="00EE50E1">
        <w:rPr>
          <w:rFonts w:eastAsiaTheme="minorEastAsia" w:hint="eastAsia"/>
          <w:sz w:val="21"/>
          <w:szCs w:val="21"/>
        </w:rPr>
        <w:t>2026</w:t>
      </w:r>
      <w:r w:rsidRPr="00EE50E1">
        <w:rPr>
          <w:rFonts w:eastAsiaTheme="minorEastAsia" w:hint="eastAsia"/>
          <w:sz w:val="21"/>
          <w:szCs w:val="21"/>
        </w:rPr>
        <w:t>年</w:t>
      </w:r>
      <w:r w:rsidR="00083260" w:rsidRPr="00EE50E1">
        <w:rPr>
          <w:rFonts w:eastAsiaTheme="minorEastAsia" w:hint="eastAsia"/>
          <w:sz w:val="21"/>
          <w:szCs w:val="21"/>
        </w:rPr>
        <w:t>4</w:t>
      </w:r>
      <w:r w:rsidRPr="00EE50E1">
        <w:rPr>
          <w:rFonts w:eastAsiaTheme="minorEastAsia" w:hint="eastAsia"/>
          <w:sz w:val="21"/>
          <w:szCs w:val="21"/>
        </w:rPr>
        <w:t>月，</w:t>
      </w:r>
      <w:r w:rsidR="003E58C9" w:rsidRPr="00EE50E1">
        <w:rPr>
          <w:rFonts w:eastAsiaTheme="minorEastAsia" w:hint="eastAsia"/>
          <w:sz w:val="21"/>
          <w:szCs w:val="21"/>
        </w:rPr>
        <w:t>对前期的试验数据进行整理和归纳，</w:t>
      </w:r>
      <w:r w:rsidR="002F3560" w:rsidRPr="00EE50E1">
        <w:rPr>
          <w:rFonts w:eastAsiaTheme="minorEastAsia" w:hint="eastAsia"/>
          <w:sz w:val="21"/>
          <w:szCs w:val="21"/>
        </w:rPr>
        <w:t>对规程草案稿进行全面梳理、修改和完善，解决前期遗留的技术问题，统一规程表述规范，</w:t>
      </w:r>
      <w:r w:rsidRPr="00EE50E1">
        <w:rPr>
          <w:rFonts w:eastAsiaTheme="minorEastAsia" w:hint="eastAsia"/>
          <w:sz w:val="21"/>
          <w:szCs w:val="21"/>
        </w:rPr>
        <w:t>形成</w:t>
      </w:r>
      <w:r w:rsidR="0014178A" w:rsidRPr="00EE50E1">
        <w:rPr>
          <w:rFonts w:eastAsiaTheme="minorEastAsia" w:hint="eastAsia"/>
          <w:sz w:val="21"/>
          <w:szCs w:val="21"/>
        </w:rPr>
        <w:t>《谐波有功电能表检定装置检定规程（征求意见稿）》</w:t>
      </w:r>
      <w:r w:rsidRPr="00EE50E1">
        <w:rPr>
          <w:rFonts w:eastAsiaTheme="minorEastAsia" w:hint="eastAsia"/>
          <w:sz w:val="21"/>
          <w:szCs w:val="21"/>
        </w:rPr>
        <w:t>。</w:t>
      </w:r>
    </w:p>
    <w:p w14:paraId="01228402" w14:textId="77777777" w:rsidR="001775FA" w:rsidRPr="00EE50E1" w:rsidRDefault="001775FA" w:rsidP="001775FA">
      <w:pPr>
        <w:spacing w:line="480" w:lineRule="auto"/>
        <w:ind w:firstLineChars="0" w:firstLine="0"/>
        <w:jc w:val="left"/>
        <w:rPr>
          <w:rFonts w:eastAsia="黑体"/>
          <w:sz w:val="28"/>
          <w:szCs w:val="28"/>
        </w:rPr>
      </w:pPr>
      <w:r w:rsidRPr="00EE50E1">
        <w:rPr>
          <w:rFonts w:eastAsia="黑体" w:hint="eastAsia"/>
          <w:sz w:val="28"/>
          <w:szCs w:val="28"/>
        </w:rPr>
        <w:t>六</w:t>
      </w:r>
      <w:r w:rsidRPr="00EE50E1">
        <w:rPr>
          <w:rFonts w:eastAsia="黑体"/>
          <w:sz w:val="28"/>
          <w:szCs w:val="28"/>
        </w:rPr>
        <w:t>、规程</w:t>
      </w:r>
      <w:r w:rsidRPr="00EE50E1">
        <w:rPr>
          <w:rFonts w:eastAsia="黑体" w:hint="eastAsia"/>
          <w:sz w:val="28"/>
          <w:szCs w:val="28"/>
        </w:rPr>
        <w:t>主要内容</w:t>
      </w:r>
    </w:p>
    <w:p w14:paraId="242EFFD1" w14:textId="77777777" w:rsidR="00FB0FF3" w:rsidRPr="00EE50E1" w:rsidRDefault="001775FA" w:rsidP="005A512A">
      <w:pPr>
        <w:spacing w:line="360" w:lineRule="auto"/>
        <w:ind w:firstLine="420"/>
        <w:jc w:val="left"/>
        <w:rPr>
          <w:rFonts w:eastAsiaTheme="minorEastAsia"/>
          <w:sz w:val="21"/>
          <w:szCs w:val="21"/>
        </w:rPr>
      </w:pPr>
      <w:r w:rsidRPr="00EE50E1">
        <w:rPr>
          <w:rFonts w:eastAsiaTheme="minorEastAsia" w:hint="eastAsia"/>
          <w:sz w:val="21"/>
          <w:szCs w:val="21"/>
        </w:rPr>
        <w:t>1</w:t>
      </w:r>
      <w:r w:rsidRPr="00EE50E1">
        <w:rPr>
          <w:rFonts w:eastAsiaTheme="minorEastAsia"/>
          <w:sz w:val="21"/>
          <w:szCs w:val="21"/>
        </w:rPr>
        <w:t xml:space="preserve"> </w:t>
      </w:r>
      <w:r w:rsidRPr="00EE50E1">
        <w:rPr>
          <w:rFonts w:eastAsiaTheme="minorEastAsia"/>
          <w:sz w:val="21"/>
          <w:szCs w:val="21"/>
        </w:rPr>
        <w:t>范围；</w:t>
      </w:r>
      <w:r w:rsidRPr="00EE50E1">
        <w:rPr>
          <w:rFonts w:eastAsiaTheme="minorEastAsia" w:hint="eastAsia"/>
          <w:sz w:val="21"/>
          <w:szCs w:val="21"/>
        </w:rPr>
        <w:t>2</w:t>
      </w:r>
      <w:r w:rsidRPr="00EE50E1">
        <w:rPr>
          <w:rFonts w:eastAsiaTheme="minorEastAsia"/>
          <w:sz w:val="21"/>
          <w:szCs w:val="21"/>
        </w:rPr>
        <w:t xml:space="preserve"> </w:t>
      </w:r>
      <w:r w:rsidRPr="00EE50E1">
        <w:rPr>
          <w:rFonts w:eastAsiaTheme="minorEastAsia"/>
          <w:sz w:val="21"/>
          <w:szCs w:val="21"/>
        </w:rPr>
        <w:t>引用文件；</w:t>
      </w:r>
      <w:r w:rsidRPr="00EE50E1">
        <w:rPr>
          <w:rFonts w:eastAsiaTheme="minorEastAsia" w:hint="eastAsia"/>
          <w:sz w:val="21"/>
          <w:szCs w:val="21"/>
        </w:rPr>
        <w:t>3</w:t>
      </w:r>
      <w:r w:rsidRPr="00EE50E1">
        <w:rPr>
          <w:rFonts w:eastAsiaTheme="minorEastAsia"/>
          <w:sz w:val="21"/>
          <w:szCs w:val="21"/>
        </w:rPr>
        <w:t xml:space="preserve"> </w:t>
      </w:r>
      <w:r w:rsidRPr="00EE50E1">
        <w:rPr>
          <w:rFonts w:eastAsiaTheme="minorEastAsia"/>
          <w:sz w:val="21"/>
          <w:szCs w:val="21"/>
        </w:rPr>
        <w:t>术语和计量</w:t>
      </w:r>
      <w:r w:rsidR="00592DD5" w:rsidRPr="00EE50E1">
        <w:rPr>
          <w:rFonts w:eastAsiaTheme="minorEastAsia" w:hint="eastAsia"/>
          <w:sz w:val="21"/>
          <w:szCs w:val="21"/>
        </w:rPr>
        <w:t>单位</w:t>
      </w:r>
      <w:r w:rsidRPr="00EE50E1">
        <w:rPr>
          <w:rFonts w:eastAsiaTheme="minorEastAsia"/>
          <w:sz w:val="21"/>
          <w:szCs w:val="21"/>
        </w:rPr>
        <w:t>；</w:t>
      </w:r>
      <w:r w:rsidRPr="00EE50E1">
        <w:rPr>
          <w:rFonts w:eastAsiaTheme="minorEastAsia" w:hint="eastAsia"/>
          <w:sz w:val="21"/>
          <w:szCs w:val="21"/>
        </w:rPr>
        <w:t>4</w:t>
      </w:r>
      <w:r w:rsidRPr="00EE50E1">
        <w:rPr>
          <w:rFonts w:eastAsiaTheme="minorEastAsia" w:hint="eastAsia"/>
          <w:sz w:val="21"/>
          <w:szCs w:val="21"/>
        </w:rPr>
        <w:t>概述；</w:t>
      </w:r>
      <w:r w:rsidRPr="00EE50E1">
        <w:rPr>
          <w:rFonts w:eastAsiaTheme="minorEastAsia" w:hint="eastAsia"/>
          <w:sz w:val="21"/>
          <w:szCs w:val="21"/>
        </w:rPr>
        <w:t>5</w:t>
      </w:r>
      <w:r w:rsidRPr="00EE50E1">
        <w:rPr>
          <w:rFonts w:eastAsiaTheme="minorEastAsia"/>
          <w:sz w:val="21"/>
          <w:szCs w:val="21"/>
        </w:rPr>
        <w:t xml:space="preserve"> </w:t>
      </w:r>
      <w:r w:rsidRPr="00EE50E1">
        <w:rPr>
          <w:rFonts w:eastAsiaTheme="minorEastAsia"/>
          <w:sz w:val="21"/>
          <w:szCs w:val="21"/>
        </w:rPr>
        <w:t>计量性能要求；</w:t>
      </w:r>
      <w:r w:rsidRPr="00EE50E1">
        <w:rPr>
          <w:rFonts w:eastAsiaTheme="minorEastAsia"/>
          <w:sz w:val="21"/>
          <w:szCs w:val="21"/>
        </w:rPr>
        <w:t xml:space="preserve">6 </w:t>
      </w:r>
      <w:r w:rsidR="005A512A" w:rsidRPr="00EE50E1">
        <w:rPr>
          <w:rFonts w:eastAsiaTheme="minorEastAsia"/>
          <w:sz w:val="21"/>
          <w:szCs w:val="21"/>
        </w:rPr>
        <w:t>通用技术要求；</w:t>
      </w:r>
      <w:r w:rsidR="005A512A" w:rsidRPr="00EE50E1">
        <w:rPr>
          <w:rFonts w:eastAsiaTheme="minorEastAsia" w:hint="eastAsia"/>
          <w:sz w:val="21"/>
          <w:szCs w:val="21"/>
        </w:rPr>
        <w:t>7</w:t>
      </w:r>
      <w:r w:rsidR="005A512A" w:rsidRPr="00EE50E1">
        <w:rPr>
          <w:rFonts w:eastAsiaTheme="minorEastAsia"/>
          <w:sz w:val="21"/>
          <w:szCs w:val="21"/>
        </w:rPr>
        <w:t xml:space="preserve"> </w:t>
      </w:r>
      <w:r w:rsidR="005A512A" w:rsidRPr="00EE50E1">
        <w:rPr>
          <w:rFonts w:eastAsiaTheme="minorEastAsia"/>
          <w:sz w:val="21"/>
          <w:szCs w:val="21"/>
        </w:rPr>
        <w:t>计量器具控制</w:t>
      </w:r>
    </w:p>
    <w:p w14:paraId="3A18CC85" w14:textId="77777777" w:rsidR="005A512A" w:rsidRPr="00EE50E1" w:rsidRDefault="005A512A" w:rsidP="005A512A">
      <w:pPr>
        <w:spacing w:line="480" w:lineRule="auto"/>
        <w:ind w:firstLineChars="0" w:firstLine="0"/>
        <w:jc w:val="left"/>
        <w:rPr>
          <w:rFonts w:eastAsia="黑体"/>
          <w:sz w:val="28"/>
          <w:szCs w:val="28"/>
        </w:rPr>
      </w:pPr>
      <w:r w:rsidRPr="00EE50E1">
        <w:rPr>
          <w:rFonts w:eastAsia="黑体" w:hint="eastAsia"/>
          <w:sz w:val="28"/>
          <w:szCs w:val="28"/>
        </w:rPr>
        <w:lastRenderedPageBreak/>
        <w:t>七</w:t>
      </w:r>
      <w:r w:rsidRPr="00EE50E1">
        <w:rPr>
          <w:rFonts w:eastAsia="黑体"/>
          <w:sz w:val="28"/>
          <w:szCs w:val="28"/>
        </w:rPr>
        <w:t>、规程</w:t>
      </w:r>
      <w:r w:rsidRPr="00EE50E1">
        <w:rPr>
          <w:rFonts w:eastAsia="黑体" w:hint="eastAsia"/>
          <w:sz w:val="28"/>
          <w:szCs w:val="28"/>
        </w:rPr>
        <w:t>要点及说明</w:t>
      </w:r>
    </w:p>
    <w:p w14:paraId="14D4F57B" w14:textId="48DA1958" w:rsidR="00844698" w:rsidRPr="00EE50E1" w:rsidRDefault="00C531C9" w:rsidP="000601C1">
      <w:pPr>
        <w:spacing w:line="360" w:lineRule="auto"/>
        <w:ind w:firstLine="422"/>
        <w:jc w:val="left"/>
        <w:rPr>
          <w:rFonts w:eastAsiaTheme="minorEastAsia"/>
          <w:b/>
          <w:bCs/>
          <w:sz w:val="21"/>
          <w:szCs w:val="21"/>
        </w:rPr>
      </w:pPr>
      <w:r w:rsidRPr="00EE50E1">
        <w:rPr>
          <w:rFonts w:eastAsiaTheme="minorEastAsia" w:hint="eastAsia"/>
          <w:b/>
          <w:bCs/>
          <w:sz w:val="21"/>
          <w:szCs w:val="21"/>
        </w:rPr>
        <w:t>1.</w:t>
      </w:r>
      <w:r w:rsidR="00844698" w:rsidRPr="00EE50E1">
        <w:rPr>
          <w:rFonts w:eastAsiaTheme="minorEastAsia" w:hint="eastAsia"/>
          <w:b/>
          <w:bCs/>
          <w:sz w:val="21"/>
          <w:szCs w:val="21"/>
        </w:rPr>
        <w:t>范围</w:t>
      </w:r>
    </w:p>
    <w:p w14:paraId="2F9E3D64" w14:textId="281766E9" w:rsidR="00844698" w:rsidRPr="00EE50E1" w:rsidRDefault="00844698" w:rsidP="000601C1">
      <w:pPr>
        <w:spacing w:line="360" w:lineRule="auto"/>
        <w:ind w:firstLine="420"/>
        <w:jc w:val="left"/>
        <w:rPr>
          <w:rFonts w:eastAsiaTheme="minorEastAsia"/>
          <w:sz w:val="21"/>
          <w:szCs w:val="21"/>
        </w:rPr>
      </w:pPr>
      <w:r w:rsidRPr="00EE50E1">
        <w:rPr>
          <w:rFonts w:eastAsiaTheme="minorEastAsia" w:hint="eastAsia"/>
          <w:sz w:val="21"/>
          <w:szCs w:val="21"/>
        </w:rPr>
        <w:t>考虑到台湾地区电网频率为</w:t>
      </w:r>
      <w:r w:rsidRPr="00EE50E1">
        <w:rPr>
          <w:rFonts w:eastAsiaTheme="minorEastAsia" w:hint="eastAsia"/>
          <w:sz w:val="21"/>
          <w:szCs w:val="21"/>
        </w:rPr>
        <w:t>60Hz</w:t>
      </w:r>
      <w:r w:rsidRPr="00EE50E1">
        <w:rPr>
          <w:rFonts w:eastAsiaTheme="minorEastAsia" w:hint="eastAsia"/>
          <w:sz w:val="21"/>
          <w:szCs w:val="21"/>
        </w:rPr>
        <w:t>，且保持与</w:t>
      </w:r>
      <w:r w:rsidRPr="00EE50E1">
        <w:rPr>
          <w:rFonts w:eastAsiaTheme="minorEastAsia" w:hint="eastAsia"/>
          <w:sz w:val="21"/>
          <w:szCs w:val="21"/>
        </w:rPr>
        <w:t>JJG 597</w:t>
      </w:r>
      <w:r w:rsidRPr="00EE50E1">
        <w:rPr>
          <w:rFonts w:eastAsiaTheme="minorEastAsia" w:hint="eastAsia"/>
          <w:sz w:val="21"/>
          <w:szCs w:val="21"/>
        </w:rPr>
        <w:t>—</w:t>
      </w:r>
      <w:r w:rsidRPr="00EE50E1">
        <w:rPr>
          <w:rFonts w:eastAsiaTheme="minorEastAsia" w:hint="eastAsia"/>
          <w:sz w:val="21"/>
          <w:szCs w:val="21"/>
        </w:rPr>
        <w:t>2025</w:t>
      </w:r>
      <w:r w:rsidRPr="00EE50E1">
        <w:rPr>
          <w:rFonts w:eastAsiaTheme="minorEastAsia" w:hint="eastAsia"/>
          <w:sz w:val="21"/>
          <w:szCs w:val="21"/>
        </w:rPr>
        <w:t>中的额定频率一致，本章明确了本规程适用于基波频率为</w:t>
      </w:r>
      <w:r w:rsidRPr="00EE50E1">
        <w:rPr>
          <w:rFonts w:eastAsiaTheme="minorEastAsia" w:hint="eastAsia"/>
          <w:sz w:val="21"/>
          <w:szCs w:val="21"/>
        </w:rPr>
        <w:t>50Hz</w:t>
      </w:r>
      <w:r w:rsidRPr="00EE50E1">
        <w:rPr>
          <w:rFonts w:eastAsiaTheme="minorEastAsia" w:hint="eastAsia"/>
          <w:sz w:val="21"/>
          <w:szCs w:val="21"/>
        </w:rPr>
        <w:t>和</w:t>
      </w:r>
      <w:r w:rsidRPr="00EE50E1">
        <w:rPr>
          <w:rFonts w:eastAsiaTheme="minorEastAsia" w:hint="eastAsia"/>
          <w:sz w:val="21"/>
          <w:szCs w:val="21"/>
        </w:rPr>
        <w:t>60Hz</w:t>
      </w:r>
      <w:r w:rsidRPr="00EE50E1">
        <w:rPr>
          <w:rFonts w:eastAsiaTheme="minorEastAsia" w:hint="eastAsia"/>
          <w:sz w:val="21"/>
          <w:szCs w:val="21"/>
        </w:rPr>
        <w:t>的谐波有功电能表检定装置。</w:t>
      </w:r>
    </w:p>
    <w:p w14:paraId="40DF50CB" w14:textId="6AE38C0A" w:rsidR="00C531C9" w:rsidRPr="00EE50E1" w:rsidRDefault="00844698" w:rsidP="000601C1">
      <w:pPr>
        <w:spacing w:line="360" w:lineRule="auto"/>
        <w:ind w:firstLine="422"/>
        <w:jc w:val="left"/>
        <w:rPr>
          <w:rFonts w:eastAsiaTheme="minorEastAsia"/>
          <w:b/>
          <w:bCs/>
          <w:sz w:val="21"/>
          <w:szCs w:val="21"/>
        </w:rPr>
      </w:pPr>
      <w:r w:rsidRPr="00EE50E1">
        <w:rPr>
          <w:rFonts w:eastAsiaTheme="minorEastAsia" w:hint="eastAsia"/>
          <w:b/>
          <w:bCs/>
          <w:sz w:val="21"/>
          <w:szCs w:val="21"/>
        </w:rPr>
        <w:t>2.</w:t>
      </w:r>
      <w:r w:rsidR="00C531C9" w:rsidRPr="00EE50E1">
        <w:rPr>
          <w:rFonts w:eastAsiaTheme="minorEastAsia" w:hint="eastAsia"/>
          <w:b/>
          <w:bCs/>
          <w:sz w:val="21"/>
          <w:szCs w:val="21"/>
        </w:rPr>
        <w:t>术语</w:t>
      </w:r>
      <w:r w:rsidR="00266523" w:rsidRPr="00EE50E1">
        <w:rPr>
          <w:rFonts w:eastAsiaTheme="minorEastAsia" w:hint="eastAsia"/>
          <w:b/>
          <w:bCs/>
          <w:sz w:val="21"/>
          <w:szCs w:val="21"/>
        </w:rPr>
        <w:t>和计量单位</w:t>
      </w:r>
    </w:p>
    <w:p w14:paraId="5023E740" w14:textId="3CA53ABE" w:rsidR="00844698" w:rsidRPr="00EE50E1" w:rsidRDefault="00844698" w:rsidP="00844698">
      <w:pPr>
        <w:spacing w:line="360" w:lineRule="auto"/>
        <w:ind w:firstLine="420"/>
        <w:rPr>
          <w:rFonts w:ascii="宋体" w:hAnsi="宋体" w:cs="宋体" w:hint="eastAsia"/>
          <w:color w:val="FF0000"/>
          <w:sz w:val="21"/>
          <w:szCs w:val="21"/>
          <w:lang w:bidi="ar"/>
        </w:rPr>
      </w:pPr>
      <w:r w:rsidRPr="00EE50E1">
        <w:rPr>
          <w:rFonts w:eastAsiaTheme="majorEastAsia" w:hint="eastAsia"/>
          <w:sz w:val="21"/>
          <w:szCs w:val="21"/>
        </w:rPr>
        <w:t>最大电流、控制</w:t>
      </w:r>
      <w:proofErr w:type="gramStart"/>
      <w:r w:rsidRPr="00EE50E1">
        <w:rPr>
          <w:rFonts w:eastAsiaTheme="majorEastAsia" w:hint="eastAsia"/>
          <w:sz w:val="21"/>
          <w:szCs w:val="21"/>
        </w:rPr>
        <w:t>量限这</w:t>
      </w:r>
      <w:proofErr w:type="gramEnd"/>
      <w:r w:rsidR="00610A8A" w:rsidRPr="00EE50E1">
        <w:rPr>
          <w:rFonts w:eastAsiaTheme="majorEastAsia" w:hint="eastAsia"/>
          <w:sz w:val="21"/>
          <w:szCs w:val="21"/>
        </w:rPr>
        <w:t>2</w:t>
      </w:r>
      <w:r w:rsidRPr="00EE50E1">
        <w:rPr>
          <w:rFonts w:eastAsiaTheme="majorEastAsia" w:hint="eastAsia"/>
          <w:sz w:val="21"/>
          <w:szCs w:val="21"/>
        </w:rPr>
        <w:t>个术语引用</w:t>
      </w:r>
      <w:r w:rsidRPr="00EE50E1">
        <w:rPr>
          <w:rFonts w:eastAsiaTheme="majorEastAsia"/>
          <w:sz w:val="21"/>
          <w:szCs w:val="21"/>
          <w:lang w:bidi="ar"/>
        </w:rPr>
        <w:t xml:space="preserve">JJG </w:t>
      </w:r>
      <w:r w:rsidR="00610A8A" w:rsidRPr="00EE50E1">
        <w:rPr>
          <w:rFonts w:eastAsiaTheme="majorEastAsia" w:hint="eastAsia"/>
          <w:sz w:val="21"/>
          <w:szCs w:val="21"/>
          <w:lang w:bidi="ar"/>
        </w:rPr>
        <w:t>597</w:t>
      </w:r>
      <w:r w:rsidRPr="00EE50E1">
        <w:rPr>
          <w:rFonts w:eastAsiaTheme="majorEastAsia" w:hint="eastAsia"/>
          <w:sz w:val="21"/>
          <w:szCs w:val="21"/>
          <w:lang w:bidi="ar"/>
        </w:rPr>
        <w:t>—</w:t>
      </w:r>
      <w:r w:rsidRPr="00EE50E1">
        <w:rPr>
          <w:rFonts w:eastAsiaTheme="majorEastAsia"/>
          <w:sz w:val="21"/>
          <w:szCs w:val="21"/>
          <w:lang w:bidi="ar"/>
        </w:rPr>
        <w:t>202</w:t>
      </w:r>
      <w:r w:rsidR="00610A8A" w:rsidRPr="00EE50E1">
        <w:rPr>
          <w:rFonts w:eastAsiaTheme="majorEastAsia" w:hint="eastAsia"/>
          <w:sz w:val="21"/>
          <w:szCs w:val="21"/>
          <w:lang w:bidi="ar"/>
        </w:rPr>
        <w:t>5</w:t>
      </w:r>
      <w:r w:rsidRPr="00EE50E1">
        <w:rPr>
          <w:rFonts w:ascii="宋体" w:hAnsi="宋体" w:cs="宋体" w:hint="eastAsia"/>
          <w:sz w:val="21"/>
          <w:szCs w:val="21"/>
          <w:lang w:bidi="ar"/>
        </w:rPr>
        <w:t>。</w:t>
      </w:r>
    </w:p>
    <w:p w14:paraId="2D8EAF89" w14:textId="0C6B6875" w:rsidR="00844698" w:rsidRPr="00EE50E1" w:rsidRDefault="00844698" w:rsidP="00844698">
      <w:pPr>
        <w:spacing w:line="360" w:lineRule="auto"/>
        <w:ind w:firstLine="420"/>
        <w:rPr>
          <w:rFonts w:eastAsiaTheme="minorEastAsia"/>
          <w:sz w:val="21"/>
          <w:szCs w:val="21"/>
        </w:rPr>
      </w:pPr>
      <w:r w:rsidRPr="00EE50E1">
        <w:rPr>
          <w:rFonts w:ascii="宋体" w:hAnsi="宋体" w:cs="宋体" w:hint="eastAsia"/>
          <w:sz w:val="21"/>
          <w:szCs w:val="21"/>
        </w:rPr>
        <w:t>基波电压、基波电流、基波功率因数角、谐波电压、谐波电流、谐波功率因数角的术语来源</w:t>
      </w:r>
      <w:r w:rsidRPr="00EE50E1">
        <w:rPr>
          <w:rFonts w:cs="宋体" w:hint="eastAsia"/>
          <w:sz w:val="21"/>
          <w:szCs w:val="21"/>
        </w:rPr>
        <w:t>于</w:t>
      </w:r>
      <w:r w:rsidRPr="00EE50E1">
        <w:rPr>
          <w:rFonts w:cs="宋体" w:hint="eastAsia"/>
          <w:sz w:val="21"/>
          <w:szCs w:val="21"/>
        </w:rPr>
        <w:t>GB/T 17215.302</w:t>
      </w:r>
      <w:r w:rsidRPr="00EE50E1">
        <w:rPr>
          <w:rFonts w:cs="宋体" w:hint="eastAsia"/>
          <w:sz w:val="21"/>
          <w:szCs w:val="21"/>
        </w:rPr>
        <w:t>—</w:t>
      </w:r>
      <w:r w:rsidRPr="00EE50E1">
        <w:rPr>
          <w:rFonts w:cs="宋体" w:hint="eastAsia"/>
          <w:sz w:val="21"/>
          <w:szCs w:val="21"/>
        </w:rPr>
        <w:t>2024</w:t>
      </w:r>
      <w:r w:rsidRPr="00EE50E1">
        <w:rPr>
          <w:rFonts w:cs="宋体" w:hint="eastAsia"/>
          <w:sz w:val="21"/>
          <w:szCs w:val="21"/>
        </w:rPr>
        <w:t>和</w:t>
      </w:r>
      <w:r w:rsidRPr="00EE50E1">
        <w:rPr>
          <w:rFonts w:cs="宋体" w:hint="eastAsia"/>
          <w:sz w:val="21"/>
          <w:szCs w:val="21"/>
        </w:rPr>
        <w:t>GB/T 44992</w:t>
      </w:r>
      <w:r w:rsidRPr="00EE50E1">
        <w:rPr>
          <w:rFonts w:cs="宋体" w:hint="eastAsia"/>
          <w:sz w:val="21"/>
          <w:szCs w:val="21"/>
        </w:rPr>
        <w:t>—</w:t>
      </w:r>
      <w:r w:rsidRPr="00EE50E1">
        <w:rPr>
          <w:rFonts w:cs="宋体" w:hint="eastAsia"/>
          <w:sz w:val="21"/>
          <w:szCs w:val="21"/>
        </w:rPr>
        <w:t>2024</w:t>
      </w:r>
      <w:r w:rsidRPr="00EE50E1">
        <w:rPr>
          <w:rFonts w:cs="宋体" w:hint="eastAsia"/>
          <w:sz w:val="21"/>
          <w:szCs w:val="21"/>
        </w:rPr>
        <w:t>。</w:t>
      </w:r>
    </w:p>
    <w:p w14:paraId="42D319E9" w14:textId="54861BCD" w:rsidR="00A909CB" w:rsidRPr="00EE50E1" w:rsidRDefault="00A909CB" w:rsidP="000601C1">
      <w:pPr>
        <w:spacing w:line="360" w:lineRule="auto"/>
        <w:ind w:firstLine="422"/>
        <w:jc w:val="left"/>
        <w:rPr>
          <w:rFonts w:eastAsiaTheme="minorEastAsia"/>
          <w:b/>
          <w:bCs/>
          <w:sz w:val="21"/>
          <w:szCs w:val="21"/>
        </w:rPr>
      </w:pPr>
      <w:r w:rsidRPr="00EE50E1">
        <w:rPr>
          <w:rFonts w:eastAsiaTheme="minorEastAsia" w:hint="eastAsia"/>
          <w:b/>
          <w:bCs/>
          <w:sz w:val="21"/>
          <w:szCs w:val="21"/>
        </w:rPr>
        <w:t>3.</w:t>
      </w:r>
      <w:r w:rsidRPr="00EE50E1">
        <w:rPr>
          <w:rFonts w:eastAsiaTheme="minorEastAsia" w:hint="eastAsia"/>
          <w:b/>
          <w:bCs/>
          <w:sz w:val="21"/>
          <w:szCs w:val="21"/>
        </w:rPr>
        <w:t>概述</w:t>
      </w:r>
    </w:p>
    <w:p w14:paraId="471D7120" w14:textId="65DD71DE" w:rsidR="00CF51A1" w:rsidRPr="00EE50E1" w:rsidRDefault="00CF51A1" w:rsidP="00CF51A1">
      <w:pPr>
        <w:spacing w:line="360" w:lineRule="auto"/>
        <w:ind w:firstLine="420"/>
        <w:rPr>
          <w:rFonts w:eastAsiaTheme="minorEastAsia"/>
          <w:sz w:val="21"/>
          <w:szCs w:val="21"/>
        </w:rPr>
      </w:pPr>
      <w:r w:rsidRPr="00EE50E1">
        <w:rPr>
          <w:rFonts w:eastAsiaTheme="minorEastAsia" w:hint="eastAsia"/>
          <w:sz w:val="21"/>
          <w:szCs w:val="21"/>
        </w:rPr>
        <w:t>为了明确测量对象，本章阐述了谐波装置的定义以及模块组成。</w:t>
      </w:r>
    </w:p>
    <w:p w14:paraId="0C6BC8B6" w14:textId="422F3D4D" w:rsidR="00A909CB" w:rsidRPr="00EE50E1" w:rsidRDefault="00CF51A1" w:rsidP="000601C1">
      <w:pPr>
        <w:spacing w:line="360" w:lineRule="auto"/>
        <w:ind w:firstLine="422"/>
        <w:jc w:val="left"/>
        <w:rPr>
          <w:rFonts w:eastAsiaTheme="minorEastAsia"/>
          <w:b/>
          <w:bCs/>
          <w:sz w:val="21"/>
          <w:szCs w:val="21"/>
        </w:rPr>
      </w:pPr>
      <w:r w:rsidRPr="00EE50E1">
        <w:rPr>
          <w:rFonts w:eastAsiaTheme="minorEastAsia" w:hint="eastAsia"/>
          <w:b/>
          <w:bCs/>
          <w:sz w:val="21"/>
          <w:szCs w:val="21"/>
        </w:rPr>
        <w:t>4.</w:t>
      </w:r>
      <w:r w:rsidRPr="00EE50E1">
        <w:rPr>
          <w:rFonts w:eastAsiaTheme="minorEastAsia" w:hint="eastAsia"/>
          <w:b/>
          <w:bCs/>
          <w:sz w:val="21"/>
          <w:szCs w:val="21"/>
        </w:rPr>
        <w:t>检定项目</w:t>
      </w:r>
    </w:p>
    <w:p w14:paraId="5DB82D6F" w14:textId="0F0D2334" w:rsidR="00DC23AE" w:rsidRPr="00EE50E1" w:rsidRDefault="00DC23AE" w:rsidP="00291E0F">
      <w:pPr>
        <w:spacing w:line="360" w:lineRule="auto"/>
        <w:ind w:firstLine="420"/>
        <w:rPr>
          <w:rFonts w:eastAsiaTheme="minorEastAsia"/>
          <w:sz w:val="21"/>
          <w:szCs w:val="21"/>
        </w:rPr>
      </w:pPr>
      <w:r w:rsidRPr="00EE50E1">
        <w:rPr>
          <w:rFonts w:eastAsiaTheme="minorEastAsia" w:hint="eastAsia"/>
          <w:sz w:val="21"/>
          <w:szCs w:val="21"/>
        </w:rPr>
        <w:t>谐波装置的检定同时检定基波和谐波，即</w:t>
      </w:r>
      <w:r w:rsidRPr="00EE50E1">
        <w:rPr>
          <w:rFonts w:eastAsiaTheme="minorEastAsia" w:hint="eastAsia"/>
          <w:sz w:val="21"/>
          <w:szCs w:val="21"/>
        </w:rPr>
        <w:t>JJG 597</w:t>
      </w:r>
      <w:r w:rsidRPr="00EE50E1">
        <w:rPr>
          <w:rFonts w:eastAsiaTheme="minorEastAsia" w:hint="eastAsia"/>
          <w:sz w:val="21"/>
          <w:szCs w:val="21"/>
        </w:rPr>
        <w:t>—</w:t>
      </w:r>
      <w:r w:rsidRPr="00EE50E1">
        <w:rPr>
          <w:rFonts w:eastAsiaTheme="minorEastAsia" w:hint="eastAsia"/>
          <w:sz w:val="21"/>
          <w:szCs w:val="21"/>
        </w:rPr>
        <w:t>2025</w:t>
      </w:r>
      <w:r w:rsidRPr="00EE50E1">
        <w:rPr>
          <w:rFonts w:eastAsiaTheme="minorEastAsia" w:hint="eastAsia"/>
          <w:sz w:val="21"/>
          <w:szCs w:val="21"/>
        </w:rPr>
        <w:t>《交流电能表检定装置检定规程》和本规程同时使用，故不在本规程中单独重复规定基波所有试验项目的技术指标和检定方法。</w:t>
      </w:r>
    </w:p>
    <w:p w14:paraId="18860E70" w14:textId="0F64840B" w:rsidR="00D97D18" w:rsidRPr="00EE50E1" w:rsidRDefault="00D97D18" w:rsidP="00D97D18">
      <w:pPr>
        <w:spacing w:line="360" w:lineRule="auto"/>
        <w:ind w:firstLine="420"/>
        <w:jc w:val="left"/>
        <w:rPr>
          <w:rFonts w:eastAsiaTheme="minorEastAsia"/>
          <w:sz w:val="21"/>
          <w:szCs w:val="21"/>
        </w:rPr>
      </w:pPr>
      <w:r w:rsidRPr="00EE50E1">
        <w:rPr>
          <w:rFonts w:eastAsiaTheme="minorEastAsia" w:hint="eastAsia"/>
          <w:sz w:val="21"/>
          <w:szCs w:val="21"/>
        </w:rPr>
        <w:t>谐波装置的开展对象是工作用静止式谐波有功电能表，参照</w:t>
      </w:r>
      <w:r w:rsidRPr="00EE50E1">
        <w:rPr>
          <w:rFonts w:eastAsiaTheme="minorEastAsia" w:hint="eastAsia"/>
          <w:sz w:val="21"/>
          <w:szCs w:val="21"/>
        </w:rPr>
        <w:t>JJG 1106</w:t>
      </w:r>
      <w:r w:rsidR="00777B4A" w:rsidRPr="00EE50E1">
        <w:rPr>
          <w:rFonts w:eastAsiaTheme="minorEastAsia" w:hint="eastAsia"/>
          <w:sz w:val="21"/>
          <w:szCs w:val="21"/>
        </w:rPr>
        <w:t>—</w:t>
      </w:r>
      <w:r w:rsidRPr="00EE50E1">
        <w:rPr>
          <w:rFonts w:eastAsiaTheme="minorEastAsia" w:hint="eastAsia"/>
          <w:sz w:val="21"/>
          <w:szCs w:val="21"/>
        </w:rPr>
        <w:t>2015</w:t>
      </w:r>
      <w:r w:rsidRPr="00EE50E1">
        <w:rPr>
          <w:rFonts w:eastAsiaTheme="minorEastAsia" w:hint="eastAsia"/>
          <w:sz w:val="21"/>
          <w:szCs w:val="21"/>
        </w:rPr>
        <w:t>《工作用静止式谐波有功电能表》检定项目确定本规程检定项目。</w:t>
      </w:r>
    </w:p>
    <w:p w14:paraId="4B335F2C" w14:textId="7C8C1E6E" w:rsidR="00291E0F" w:rsidRPr="00EE50E1" w:rsidRDefault="00291E0F" w:rsidP="00291E0F">
      <w:pPr>
        <w:spacing w:line="360" w:lineRule="auto"/>
        <w:ind w:firstLine="420"/>
        <w:rPr>
          <w:rFonts w:eastAsiaTheme="minorEastAsia"/>
          <w:sz w:val="21"/>
          <w:szCs w:val="21"/>
        </w:rPr>
      </w:pPr>
      <w:r w:rsidRPr="00EE50E1">
        <w:rPr>
          <w:rFonts w:eastAsiaTheme="minorEastAsia" w:hint="eastAsia"/>
          <w:sz w:val="21"/>
          <w:szCs w:val="21"/>
        </w:rPr>
        <w:t>对于谐波装置，在正弦波情况下，给某一特定谐波次数施加谐波电压含量和谐波电流含量，来复现实际电网情况，此时波形已被改变，故对谐波装置进行波形失真度</w:t>
      </w:r>
      <w:proofErr w:type="gramStart"/>
      <w:r w:rsidRPr="00EE50E1">
        <w:rPr>
          <w:rFonts w:eastAsiaTheme="minorEastAsia" w:hint="eastAsia"/>
          <w:sz w:val="21"/>
          <w:szCs w:val="21"/>
        </w:rPr>
        <w:t>考量</w:t>
      </w:r>
      <w:proofErr w:type="gramEnd"/>
      <w:r w:rsidRPr="00EE50E1">
        <w:rPr>
          <w:rFonts w:eastAsiaTheme="minorEastAsia" w:hint="eastAsia"/>
          <w:sz w:val="21"/>
          <w:szCs w:val="21"/>
        </w:rPr>
        <w:t>意义不大。谐波装置更关注某一谐波次数</w:t>
      </w:r>
      <w:r w:rsidR="00443B15" w:rsidRPr="00EE50E1">
        <w:rPr>
          <w:rFonts w:eastAsiaTheme="minorEastAsia" w:hint="eastAsia"/>
          <w:sz w:val="21"/>
          <w:szCs w:val="21"/>
        </w:rPr>
        <w:t>下</w:t>
      </w:r>
      <w:r w:rsidRPr="00EE50E1">
        <w:rPr>
          <w:rFonts w:eastAsiaTheme="minorEastAsia" w:hint="eastAsia"/>
          <w:sz w:val="21"/>
          <w:szCs w:val="21"/>
        </w:rPr>
        <w:t>的谐波电压含量、谐波电流含量、谐波功率因数角等参数与设定值之间是否满足要求。</w:t>
      </w:r>
    </w:p>
    <w:p w14:paraId="69E48D37" w14:textId="77777777" w:rsidR="00D97D18" w:rsidRPr="00EE50E1" w:rsidRDefault="00D97D18" w:rsidP="00D97D18">
      <w:pPr>
        <w:spacing w:line="360" w:lineRule="auto"/>
        <w:ind w:firstLineChars="0" w:firstLine="0"/>
        <w:jc w:val="center"/>
        <w:rPr>
          <w:rFonts w:eastAsiaTheme="minorEastAsia"/>
          <w:sz w:val="21"/>
          <w:szCs w:val="21"/>
        </w:rPr>
      </w:pPr>
      <w:r w:rsidRPr="00EE50E1">
        <w:rPr>
          <w:rFonts w:eastAsiaTheme="minorEastAsia" w:hint="eastAsia"/>
          <w:sz w:val="21"/>
          <w:szCs w:val="21"/>
        </w:rPr>
        <w:t>表</w:t>
      </w:r>
      <w:r w:rsidRPr="00EE50E1">
        <w:rPr>
          <w:rFonts w:eastAsiaTheme="minorEastAsia" w:hint="eastAsia"/>
          <w:sz w:val="21"/>
          <w:szCs w:val="21"/>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836"/>
        <w:gridCol w:w="1349"/>
        <w:gridCol w:w="1349"/>
        <w:gridCol w:w="1349"/>
      </w:tblGrid>
      <w:tr w:rsidR="00D97D18" w:rsidRPr="00EE50E1" w14:paraId="1B880687" w14:textId="77777777" w:rsidTr="00A65BDF">
        <w:trPr>
          <w:trHeight w:val="340"/>
          <w:tblHeader/>
          <w:jc w:val="center"/>
        </w:trPr>
        <w:tc>
          <w:tcPr>
            <w:tcW w:w="2561" w:type="pct"/>
            <w:gridSpan w:val="2"/>
            <w:vAlign w:val="center"/>
          </w:tcPr>
          <w:p w14:paraId="000A6F78" w14:textId="77777777" w:rsidR="00D97D18" w:rsidRPr="00EE50E1" w:rsidRDefault="00D97D18" w:rsidP="00DA739C">
            <w:pPr>
              <w:spacing w:line="240" w:lineRule="auto"/>
              <w:ind w:firstLineChars="0" w:firstLine="0"/>
              <w:jc w:val="center"/>
              <w:rPr>
                <w:szCs w:val="21"/>
              </w:rPr>
            </w:pPr>
            <w:r w:rsidRPr="00EE50E1">
              <w:rPr>
                <w:rFonts w:hint="eastAsia"/>
                <w:szCs w:val="21"/>
              </w:rPr>
              <w:t>项目</w:t>
            </w:r>
          </w:p>
        </w:tc>
        <w:tc>
          <w:tcPr>
            <w:tcW w:w="813" w:type="pct"/>
            <w:tcMar>
              <w:left w:w="28" w:type="dxa"/>
              <w:right w:w="28" w:type="dxa"/>
            </w:tcMar>
            <w:vAlign w:val="center"/>
          </w:tcPr>
          <w:p w14:paraId="2B630511" w14:textId="77777777" w:rsidR="00D97D18" w:rsidRPr="00EE50E1" w:rsidRDefault="00D97D18" w:rsidP="00DA739C">
            <w:pPr>
              <w:spacing w:line="240" w:lineRule="auto"/>
              <w:ind w:firstLineChars="0" w:firstLine="0"/>
              <w:jc w:val="center"/>
              <w:rPr>
                <w:szCs w:val="21"/>
              </w:rPr>
            </w:pPr>
            <w:r w:rsidRPr="00EE50E1">
              <w:rPr>
                <w:rFonts w:hint="eastAsia"/>
                <w:szCs w:val="21"/>
              </w:rPr>
              <w:t>首次检定</w:t>
            </w:r>
          </w:p>
        </w:tc>
        <w:tc>
          <w:tcPr>
            <w:tcW w:w="813" w:type="pct"/>
            <w:tcMar>
              <w:left w:w="28" w:type="dxa"/>
              <w:right w:w="28" w:type="dxa"/>
            </w:tcMar>
            <w:vAlign w:val="center"/>
          </w:tcPr>
          <w:p w14:paraId="10C6390B" w14:textId="77777777" w:rsidR="00D97D18" w:rsidRPr="00EE50E1" w:rsidRDefault="00D97D18" w:rsidP="00DA739C">
            <w:pPr>
              <w:spacing w:line="240" w:lineRule="auto"/>
              <w:ind w:firstLineChars="0" w:firstLine="0"/>
              <w:jc w:val="center"/>
              <w:rPr>
                <w:szCs w:val="21"/>
              </w:rPr>
            </w:pPr>
            <w:r w:rsidRPr="00EE50E1">
              <w:rPr>
                <w:rFonts w:hint="eastAsia"/>
                <w:szCs w:val="21"/>
              </w:rPr>
              <w:t>后续检定</w:t>
            </w:r>
          </w:p>
        </w:tc>
        <w:tc>
          <w:tcPr>
            <w:tcW w:w="813" w:type="pct"/>
            <w:vAlign w:val="center"/>
          </w:tcPr>
          <w:p w14:paraId="1F871046" w14:textId="77777777" w:rsidR="00D97D18" w:rsidRPr="00EE50E1" w:rsidRDefault="00D97D18" w:rsidP="00DA739C">
            <w:pPr>
              <w:spacing w:line="240" w:lineRule="auto"/>
              <w:ind w:firstLineChars="0" w:firstLine="0"/>
              <w:jc w:val="center"/>
              <w:rPr>
                <w:szCs w:val="21"/>
              </w:rPr>
            </w:pPr>
            <w:r w:rsidRPr="00EE50E1">
              <w:rPr>
                <w:rFonts w:hint="eastAsia"/>
                <w:szCs w:val="21"/>
              </w:rPr>
              <w:t>使用中检查</w:t>
            </w:r>
          </w:p>
        </w:tc>
      </w:tr>
      <w:tr w:rsidR="00D97D18" w:rsidRPr="00EE50E1" w14:paraId="7694C5C4" w14:textId="77777777" w:rsidTr="00A65BDF">
        <w:trPr>
          <w:trHeight w:val="340"/>
          <w:jc w:val="center"/>
        </w:trPr>
        <w:tc>
          <w:tcPr>
            <w:tcW w:w="2561" w:type="pct"/>
            <w:gridSpan w:val="2"/>
            <w:vAlign w:val="center"/>
          </w:tcPr>
          <w:p w14:paraId="4C6F2C41" w14:textId="77777777" w:rsidR="00D97D18" w:rsidRPr="00EE50E1" w:rsidRDefault="00D97D18" w:rsidP="00DA739C">
            <w:pPr>
              <w:spacing w:line="240" w:lineRule="auto"/>
              <w:ind w:firstLineChars="0" w:firstLine="0"/>
              <w:jc w:val="center"/>
              <w:rPr>
                <w:szCs w:val="21"/>
              </w:rPr>
            </w:pPr>
            <w:r w:rsidRPr="00EE50E1">
              <w:rPr>
                <w:szCs w:val="21"/>
              </w:rPr>
              <w:t>标识、外观和结构检查</w:t>
            </w:r>
          </w:p>
        </w:tc>
        <w:tc>
          <w:tcPr>
            <w:tcW w:w="813" w:type="pct"/>
            <w:vAlign w:val="center"/>
          </w:tcPr>
          <w:p w14:paraId="600190D4" w14:textId="77777777" w:rsidR="00D97D18" w:rsidRPr="00EE50E1" w:rsidRDefault="00D97D18" w:rsidP="00DA739C">
            <w:pPr>
              <w:spacing w:line="240" w:lineRule="auto"/>
              <w:ind w:firstLineChars="0" w:firstLine="0"/>
              <w:jc w:val="center"/>
              <w:rPr>
                <w:szCs w:val="21"/>
              </w:rPr>
            </w:pPr>
            <w:r w:rsidRPr="00EE50E1">
              <w:rPr>
                <w:szCs w:val="21"/>
              </w:rPr>
              <w:t>+</w:t>
            </w:r>
          </w:p>
        </w:tc>
        <w:tc>
          <w:tcPr>
            <w:tcW w:w="813" w:type="pct"/>
            <w:vAlign w:val="center"/>
          </w:tcPr>
          <w:p w14:paraId="371DFF57" w14:textId="77777777" w:rsidR="00D97D18" w:rsidRPr="00EE50E1" w:rsidRDefault="00D97D18" w:rsidP="00DA739C">
            <w:pPr>
              <w:spacing w:line="240" w:lineRule="auto"/>
              <w:ind w:firstLineChars="0" w:firstLine="0"/>
              <w:jc w:val="center"/>
              <w:rPr>
                <w:szCs w:val="21"/>
              </w:rPr>
            </w:pPr>
            <w:r w:rsidRPr="00EE50E1">
              <w:rPr>
                <w:szCs w:val="21"/>
              </w:rPr>
              <w:t>+</w:t>
            </w:r>
          </w:p>
        </w:tc>
        <w:tc>
          <w:tcPr>
            <w:tcW w:w="813" w:type="pct"/>
            <w:vAlign w:val="center"/>
          </w:tcPr>
          <w:p w14:paraId="14D97CC8" w14:textId="77777777" w:rsidR="00D97D18" w:rsidRPr="00EE50E1" w:rsidRDefault="00D97D18" w:rsidP="00DA739C">
            <w:pPr>
              <w:spacing w:line="240" w:lineRule="auto"/>
              <w:ind w:firstLineChars="0" w:firstLine="0"/>
              <w:jc w:val="center"/>
              <w:rPr>
                <w:szCs w:val="21"/>
              </w:rPr>
            </w:pPr>
            <w:r w:rsidRPr="00EE50E1">
              <w:rPr>
                <w:szCs w:val="21"/>
              </w:rPr>
              <w:t>+</w:t>
            </w:r>
          </w:p>
        </w:tc>
      </w:tr>
      <w:tr w:rsidR="00D97D18" w:rsidRPr="00EE50E1" w14:paraId="585F3FAD" w14:textId="77777777" w:rsidTr="00A65BDF">
        <w:trPr>
          <w:trHeight w:val="340"/>
          <w:jc w:val="center"/>
        </w:trPr>
        <w:tc>
          <w:tcPr>
            <w:tcW w:w="852" w:type="pct"/>
            <w:vMerge w:val="restart"/>
            <w:vAlign w:val="center"/>
          </w:tcPr>
          <w:p w14:paraId="4473EA7C" w14:textId="77777777" w:rsidR="00D97D18" w:rsidRPr="00EE50E1" w:rsidRDefault="00D97D18" w:rsidP="00DA739C">
            <w:pPr>
              <w:spacing w:line="240" w:lineRule="auto"/>
              <w:ind w:firstLineChars="0" w:firstLine="0"/>
              <w:jc w:val="center"/>
              <w:rPr>
                <w:szCs w:val="21"/>
              </w:rPr>
            </w:pPr>
            <w:r w:rsidRPr="00EE50E1">
              <w:rPr>
                <w:szCs w:val="21"/>
              </w:rPr>
              <w:t>绝缘</w:t>
            </w:r>
          </w:p>
        </w:tc>
        <w:tc>
          <w:tcPr>
            <w:tcW w:w="1709" w:type="pct"/>
            <w:vAlign w:val="center"/>
          </w:tcPr>
          <w:p w14:paraId="2DF781AC" w14:textId="77777777" w:rsidR="00D97D18" w:rsidRPr="00EE50E1" w:rsidRDefault="00D97D18" w:rsidP="00DA739C">
            <w:pPr>
              <w:spacing w:line="240" w:lineRule="auto"/>
              <w:ind w:firstLineChars="0" w:firstLine="0"/>
              <w:jc w:val="center"/>
              <w:rPr>
                <w:szCs w:val="21"/>
              </w:rPr>
            </w:pPr>
            <w:r w:rsidRPr="00EE50E1">
              <w:rPr>
                <w:rFonts w:hint="eastAsia"/>
                <w:szCs w:val="21"/>
              </w:rPr>
              <w:t>绝缘电阻</w:t>
            </w:r>
          </w:p>
        </w:tc>
        <w:tc>
          <w:tcPr>
            <w:tcW w:w="813" w:type="pct"/>
            <w:vAlign w:val="center"/>
          </w:tcPr>
          <w:p w14:paraId="0B36692C" w14:textId="77777777" w:rsidR="00D97D18" w:rsidRPr="00EE50E1" w:rsidRDefault="00D97D18" w:rsidP="00DA739C">
            <w:pPr>
              <w:spacing w:line="240" w:lineRule="auto"/>
              <w:ind w:firstLineChars="0" w:firstLine="0"/>
              <w:jc w:val="center"/>
              <w:rPr>
                <w:szCs w:val="21"/>
              </w:rPr>
            </w:pPr>
            <w:r w:rsidRPr="00EE50E1">
              <w:rPr>
                <w:szCs w:val="21"/>
              </w:rPr>
              <w:t>+</w:t>
            </w:r>
          </w:p>
        </w:tc>
        <w:tc>
          <w:tcPr>
            <w:tcW w:w="813" w:type="pct"/>
            <w:vAlign w:val="center"/>
          </w:tcPr>
          <w:p w14:paraId="416D6D9D" w14:textId="77777777" w:rsidR="00D97D18" w:rsidRPr="00EE50E1" w:rsidRDefault="00D97D18" w:rsidP="00DA739C">
            <w:pPr>
              <w:spacing w:line="240" w:lineRule="auto"/>
              <w:ind w:firstLineChars="0" w:firstLine="0"/>
              <w:jc w:val="center"/>
              <w:rPr>
                <w:szCs w:val="21"/>
              </w:rPr>
            </w:pPr>
            <w:r w:rsidRPr="00EE50E1">
              <w:rPr>
                <w:szCs w:val="21"/>
              </w:rPr>
              <w:t>+</w:t>
            </w:r>
          </w:p>
        </w:tc>
        <w:tc>
          <w:tcPr>
            <w:tcW w:w="813" w:type="pct"/>
            <w:vAlign w:val="center"/>
          </w:tcPr>
          <w:p w14:paraId="1E12F575" w14:textId="77777777" w:rsidR="00D97D18" w:rsidRPr="00EE50E1" w:rsidRDefault="00D97D18" w:rsidP="00DA739C">
            <w:pPr>
              <w:spacing w:line="240" w:lineRule="auto"/>
              <w:ind w:firstLineChars="0" w:firstLine="0"/>
              <w:jc w:val="center"/>
              <w:rPr>
                <w:szCs w:val="21"/>
              </w:rPr>
            </w:pPr>
            <w:r w:rsidRPr="00EE50E1">
              <w:rPr>
                <w:rFonts w:hint="eastAsia"/>
                <w:szCs w:val="21"/>
              </w:rPr>
              <w:t>-</w:t>
            </w:r>
          </w:p>
        </w:tc>
      </w:tr>
      <w:tr w:rsidR="00D97D18" w:rsidRPr="00EE50E1" w14:paraId="3000D231" w14:textId="77777777" w:rsidTr="00A65BDF">
        <w:trPr>
          <w:trHeight w:val="340"/>
          <w:jc w:val="center"/>
        </w:trPr>
        <w:tc>
          <w:tcPr>
            <w:tcW w:w="852" w:type="pct"/>
            <w:vMerge/>
            <w:vAlign w:val="center"/>
          </w:tcPr>
          <w:p w14:paraId="591AB633" w14:textId="77777777" w:rsidR="00D97D18" w:rsidRPr="00EE50E1" w:rsidRDefault="00D97D18" w:rsidP="00DA739C">
            <w:pPr>
              <w:spacing w:line="240" w:lineRule="auto"/>
              <w:ind w:firstLineChars="0" w:firstLine="0"/>
              <w:jc w:val="center"/>
              <w:rPr>
                <w:szCs w:val="21"/>
              </w:rPr>
            </w:pPr>
          </w:p>
        </w:tc>
        <w:tc>
          <w:tcPr>
            <w:tcW w:w="1709" w:type="pct"/>
            <w:vAlign w:val="center"/>
          </w:tcPr>
          <w:p w14:paraId="70CCA102" w14:textId="77777777" w:rsidR="00D97D18" w:rsidRPr="00EE50E1" w:rsidRDefault="00D97D18" w:rsidP="00DA739C">
            <w:pPr>
              <w:spacing w:line="240" w:lineRule="auto"/>
              <w:ind w:firstLineChars="0" w:firstLine="0"/>
              <w:jc w:val="center"/>
              <w:rPr>
                <w:szCs w:val="21"/>
              </w:rPr>
            </w:pPr>
            <w:r w:rsidRPr="00EE50E1">
              <w:rPr>
                <w:rFonts w:hint="eastAsia"/>
                <w:szCs w:val="21"/>
              </w:rPr>
              <w:t>交流电压试验</w:t>
            </w:r>
          </w:p>
        </w:tc>
        <w:tc>
          <w:tcPr>
            <w:tcW w:w="813" w:type="pct"/>
            <w:vAlign w:val="center"/>
          </w:tcPr>
          <w:p w14:paraId="7549CBCD" w14:textId="77777777" w:rsidR="00D97D18" w:rsidRPr="00EE50E1" w:rsidRDefault="00D97D18" w:rsidP="00DA739C">
            <w:pPr>
              <w:spacing w:line="240" w:lineRule="auto"/>
              <w:ind w:firstLineChars="0" w:firstLine="0"/>
              <w:jc w:val="center"/>
              <w:rPr>
                <w:szCs w:val="21"/>
              </w:rPr>
            </w:pPr>
            <w:r w:rsidRPr="00EE50E1">
              <w:rPr>
                <w:szCs w:val="21"/>
              </w:rPr>
              <w:t>+</w:t>
            </w:r>
          </w:p>
        </w:tc>
        <w:tc>
          <w:tcPr>
            <w:tcW w:w="813" w:type="pct"/>
            <w:vAlign w:val="center"/>
          </w:tcPr>
          <w:p w14:paraId="2B1C5DE7" w14:textId="77777777" w:rsidR="00D97D18" w:rsidRPr="00EE50E1" w:rsidRDefault="00D97D18" w:rsidP="00DA739C">
            <w:pPr>
              <w:spacing w:line="240" w:lineRule="auto"/>
              <w:ind w:firstLineChars="0" w:firstLine="0"/>
              <w:jc w:val="center"/>
              <w:rPr>
                <w:szCs w:val="21"/>
              </w:rPr>
            </w:pPr>
            <w:r w:rsidRPr="00EE50E1">
              <w:rPr>
                <w:szCs w:val="21"/>
              </w:rPr>
              <w:t>-</w:t>
            </w:r>
          </w:p>
        </w:tc>
        <w:tc>
          <w:tcPr>
            <w:tcW w:w="813" w:type="pct"/>
            <w:vAlign w:val="center"/>
          </w:tcPr>
          <w:p w14:paraId="7A4B2614" w14:textId="77777777" w:rsidR="00D97D18" w:rsidRPr="00EE50E1" w:rsidRDefault="00D97D18" w:rsidP="00DA739C">
            <w:pPr>
              <w:spacing w:line="240" w:lineRule="auto"/>
              <w:ind w:firstLineChars="0" w:firstLine="0"/>
              <w:jc w:val="center"/>
              <w:rPr>
                <w:szCs w:val="21"/>
              </w:rPr>
            </w:pPr>
            <w:r w:rsidRPr="00EE50E1">
              <w:rPr>
                <w:rFonts w:hint="eastAsia"/>
                <w:szCs w:val="21"/>
              </w:rPr>
              <w:t>-</w:t>
            </w:r>
          </w:p>
        </w:tc>
      </w:tr>
      <w:tr w:rsidR="00D97D18" w:rsidRPr="00EE50E1" w14:paraId="62FA72F1" w14:textId="77777777" w:rsidTr="00A65BDF">
        <w:trPr>
          <w:trHeight w:val="340"/>
          <w:jc w:val="center"/>
        </w:trPr>
        <w:tc>
          <w:tcPr>
            <w:tcW w:w="2561" w:type="pct"/>
            <w:gridSpan w:val="2"/>
            <w:vAlign w:val="center"/>
          </w:tcPr>
          <w:p w14:paraId="2A8C5E45" w14:textId="77777777" w:rsidR="00D97D18" w:rsidRPr="00EE50E1" w:rsidRDefault="00D97D18" w:rsidP="00DA739C">
            <w:pPr>
              <w:spacing w:line="240" w:lineRule="auto"/>
              <w:ind w:firstLineChars="0" w:firstLine="0"/>
              <w:jc w:val="center"/>
              <w:rPr>
                <w:szCs w:val="21"/>
              </w:rPr>
            </w:pPr>
            <w:r w:rsidRPr="00EE50E1">
              <w:rPr>
                <w:rFonts w:hint="eastAsia"/>
                <w:szCs w:val="21"/>
              </w:rPr>
              <w:t>通电性能检查</w:t>
            </w:r>
          </w:p>
        </w:tc>
        <w:tc>
          <w:tcPr>
            <w:tcW w:w="813" w:type="pct"/>
            <w:vAlign w:val="center"/>
          </w:tcPr>
          <w:p w14:paraId="660946F2" w14:textId="77777777" w:rsidR="00D97D18" w:rsidRPr="00EE50E1" w:rsidRDefault="00D97D18" w:rsidP="00DA739C">
            <w:pPr>
              <w:spacing w:line="240" w:lineRule="auto"/>
              <w:ind w:firstLineChars="0" w:firstLine="0"/>
              <w:jc w:val="center"/>
              <w:rPr>
                <w:szCs w:val="21"/>
              </w:rPr>
            </w:pPr>
            <w:r w:rsidRPr="00EE50E1">
              <w:rPr>
                <w:szCs w:val="21"/>
              </w:rPr>
              <w:t>+</w:t>
            </w:r>
          </w:p>
        </w:tc>
        <w:tc>
          <w:tcPr>
            <w:tcW w:w="813" w:type="pct"/>
            <w:vAlign w:val="center"/>
          </w:tcPr>
          <w:p w14:paraId="0CF38F81" w14:textId="77777777" w:rsidR="00D97D18" w:rsidRPr="00EE50E1" w:rsidRDefault="00D97D18" w:rsidP="00DA739C">
            <w:pPr>
              <w:spacing w:line="240" w:lineRule="auto"/>
              <w:ind w:firstLineChars="0" w:firstLine="0"/>
              <w:jc w:val="center"/>
              <w:rPr>
                <w:szCs w:val="21"/>
              </w:rPr>
            </w:pPr>
            <w:r w:rsidRPr="00EE50E1">
              <w:rPr>
                <w:szCs w:val="21"/>
              </w:rPr>
              <w:t>+</w:t>
            </w:r>
          </w:p>
        </w:tc>
        <w:tc>
          <w:tcPr>
            <w:tcW w:w="813" w:type="pct"/>
            <w:vAlign w:val="center"/>
          </w:tcPr>
          <w:p w14:paraId="76D4F651" w14:textId="77777777" w:rsidR="00D97D18" w:rsidRPr="00EE50E1" w:rsidRDefault="00D97D18" w:rsidP="00DA739C">
            <w:pPr>
              <w:spacing w:line="240" w:lineRule="auto"/>
              <w:ind w:firstLineChars="0" w:firstLine="0"/>
              <w:jc w:val="center"/>
              <w:rPr>
                <w:szCs w:val="21"/>
              </w:rPr>
            </w:pPr>
            <w:r w:rsidRPr="00EE50E1">
              <w:rPr>
                <w:szCs w:val="21"/>
              </w:rPr>
              <w:t>+</w:t>
            </w:r>
          </w:p>
        </w:tc>
      </w:tr>
      <w:tr w:rsidR="00D97D18" w:rsidRPr="00EE50E1" w14:paraId="0B3EB0A3" w14:textId="77777777" w:rsidTr="00A65BDF">
        <w:trPr>
          <w:trHeight w:val="340"/>
          <w:jc w:val="center"/>
        </w:trPr>
        <w:tc>
          <w:tcPr>
            <w:tcW w:w="2561" w:type="pct"/>
            <w:gridSpan w:val="2"/>
            <w:vAlign w:val="center"/>
          </w:tcPr>
          <w:p w14:paraId="3D186895" w14:textId="77777777" w:rsidR="00D97D18" w:rsidRPr="00EE50E1" w:rsidRDefault="00D97D18" w:rsidP="00DA739C">
            <w:pPr>
              <w:spacing w:line="240" w:lineRule="auto"/>
              <w:ind w:firstLineChars="0" w:firstLine="0"/>
              <w:jc w:val="center"/>
              <w:rPr>
                <w:szCs w:val="21"/>
              </w:rPr>
            </w:pPr>
            <w:r w:rsidRPr="00EE50E1">
              <w:rPr>
                <w:rFonts w:hint="eastAsia"/>
                <w:szCs w:val="21"/>
              </w:rPr>
              <w:t>监视示值误差和</w:t>
            </w:r>
            <w:r w:rsidRPr="00EE50E1">
              <w:rPr>
                <w:szCs w:val="21"/>
              </w:rPr>
              <w:t>显示</w:t>
            </w:r>
          </w:p>
        </w:tc>
        <w:tc>
          <w:tcPr>
            <w:tcW w:w="813" w:type="pct"/>
            <w:vAlign w:val="center"/>
          </w:tcPr>
          <w:p w14:paraId="6C70FE95" w14:textId="77777777" w:rsidR="00D97D18" w:rsidRPr="00EE50E1" w:rsidRDefault="00D97D18" w:rsidP="00DA739C">
            <w:pPr>
              <w:spacing w:line="240" w:lineRule="auto"/>
              <w:ind w:firstLineChars="0" w:firstLine="0"/>
              <w:jc w:val="center"/>
              <w:rPr>
                <w:szCs w:val="21"/>
              </w:rPr>
            </w:pPr>
            <w:r w:rsidRPr="00EE50E1">
              <w:rPr>
                <w:szCs w:val="21"/>
              </w:rPr>
              <w:t>+</w:t>
            </w:r>
          </w:p>
        </w:tc>
        <w:tc>
          <w:tcPr>
            <w:tcW w:w="813" w:type="pct"/>
            <w:vAlign w:val="center"/>
          </w:tcPr>
          <w:p w14:paraId="45E38DE5" w14:textId="77777777" w:rsidR="00D97D18" w:rsidRPr="00EE50E1" w:rsidRDefault="00D97D18" w:rsidP="00DA739C">
            <w:pPr>
              <w:spacing w:line="240" w:lineRule="auto"/>
              <w:ind w:firstLineChars="0" w:firstLine="0"/>
              <w:jc w:val="center"/>
              <w:rPr>
                <w:szCs w:val="21"/>
              </w:rPr>
            </w:pPr>
            <w:r w:rsidRPr="00EE50E1">
              <w:rPr>
                <w:szCs w:val="21"/>
              </w:rPr>
              <w:t>+</w:t>
            </w:r>
          </w:p>
        </w:tc>
        <w:tc>
          <w:tcPr>
            <w:tcW w:w="813" w:type="pct"/>
            <w:vAlign w:val="center"/>
          </w:tcPr>
          <w:p w14:paraId="45C75618" w14:textId="77777777" w:rsidR="00D97D18" w:rsidRPr="00EE50E1" w:rsidRDefault="00D97D18" w:rsidP="00DA739C">
            <w:pPr>
              <w:spacing w:line="240" w:lineRule="auto"/>
              <w:ind w:firstLineChars="0" w:firstLine="0"/>
              <w:jc w:val="center"/>
              <w:rPr>
                <w:szCs w:val="21"/>
              </w:rPr>
            </w:pPr>
            <w:r w:rsidRPr="00EE50E1">
              <w:rPr>
                <w:szCs w:val="21"/>
              </w:rPr>
              <w:t>-</w:t>
            </w:r>
          </w:p>
        </w:tc>
      </w:tr>
      <w:tr w:rsidR="00D97D18" w:rsidRPr="00EE50E1" w14:paraId="645ED6C5" w14:textId="77777777" w:rsidTr="00A65BDF">
        <w:trPr>
          <w:trHeight w:val="340"/>
          <w:jc w:val="center"/>
        </w:trPr>
        <w:tc>
          <w:tcPr>
            <w:tcW w:w="852" w:type="pct"/>
            <w:vMerge w:val="restart"/>
            <w:vAlign w:val="center"/>
          </w:tcPr>
          <w:p w14:paraId="7F0B0F7D" w14:textId="77777777" w:rsidR="00D97D18" w:rsidRPr="00EE50E1" w:rsidRDefault="00D97D18" w:rsidP="00DA739C">
            <w:pPr>
              <w:spacing w:line="240" w:lineRule="auto"/>
              <w:ind w:firstLineChars="0" w:firstLine="0"/>
              <w:jc w:val="center"/>
              <w:rPr>
                <w:szCs w:val="21"/>
              </w:rPr>
            </w:pPr>
            <w:r w:rsidRPr="00EE50E1">
              <w:rPr>
                <w:rFonts w:hint="eastAsia"/>
                <w:szCs w:val="21"/>
              </w:rPr>
              <w:t>输出</w:t>
            </w:r>
          </w:p>
        </w:tc>
        <w:tc>
          <w:tcPr>
            <w:tcW w:w="1709" w:type="pct"/>
            <w:vAlign w:val="center"/>
          </w:tcPr>
          <w:p w14:paraId="665E2A0A" w14:textId="77777777" w:rsidR="00D97D18" w:rsidRPr="00EE50E1" w:rsidRDefault="00D97D18" w:rsidP="00DA739C">
            <w:pPr>
              <w:spacing w:line="240" w:lineRule="auto"/>
              <w:ind w:firstLineChars="0" w:firstLine="0"/>
              <w:jc w:val="center"/>
              <w:rPr>
                <w:szCs w:val="21"/>
              </w:rPr>
            </w:pPr>
            <w:r w:rsidRPr="00EE50E1">
              <w:rPr>
                <w:szCs w:val="21"/>
              </w:rPr>
              <w:t>三相谐波装置的相序</w:t>
            </w:r>
          </w:p>
        </w:tc>
        <w:tc>
          <w:tcPr>
            <w:tcW w:w="813" w:type="pct"/>
            <w:vAlign w:val="center"/>
          </w:tcPr>
          <w:p w14:paraId="457FB6BF" w14:textId="77777777" w:rsidR="00D97D18" w:rsidRPr="00EE50E1" w:rsidRDefault="00D97D18" w:rsidP="00DA739C">
            <w:pPr>
              <w:spacing w:line="240" w:lineRule="auto"/>
              <w:ind w:firstLineChars="0" w:firstLine="0"/>
              <w:jc w:val="center"/>
              <w:rPr>
                <w:szCs w:val="21"/>
              </w:rPr>
            </w:pPr>
            <w:r w:rsidRPr="00EE50E1">
              <w:rPr>
                <w:szCs w:val="21"/>
              </w:rPr>
              <w:t>+</w:t>
            </w:r>
          </w:p>
        </w:tc>
        <w:tc>
          <w:tcPr>
            <w:tcW w:w="813" w:type="pct"/>
            <w:vAlign w:val="center"/>
          </w:tcPr>
          <w:p w14:paraId="4F92938E" w14:textId="77777777" w:rsidR="00D97D18" w:rsidRPr="00EE50E1" w:rsidRDefault="00D97D18" w:rsidP="00DA739C">
            <w:pPr>
              <w:spacing w:line="240" w:lineRule="auto"/>
              <w:ind w:firstLineChars="0" w:firstLine="0"/>
              <w:jc w:val="center"/>
              <w:rPr>
                <w:szCs w:val="21"/>
              </w:rPr>
            </w:pPr>
            <w:r w:rsidRPr="00EE50E1">
              <w:rPr>
                <w:szCs w:val="21"/>
              </w:rPr>
              <w:t>-</w:t>
            </w:r>
          </w:p>
        </w:tc>
        <w:tc>
          <w:tcPr>
            <w:tcW w:w="813" w:type="pct"/>
            <w:vAlign w:val="center"/>
          </w:tcPr>
          <w:p w14:paraId="45338414" w14:textId="77777777" w:rsidR="00D97D18" w:rsidRPr="00EE50E1" w:rsidRDefault="00D97D18" w:rsidP="00DA739C">
            <w:pPr>
              <w:spacing w:line="240" w:lineRule="auto"/>
              <w:ind w:firstLineChars="0" w:firstLine="0"/>
              <w:jc w:val="center"/>
              <w:rPr>
                <w:szCs w:val="21"/>
              </w:rPr>
            </w:pPr>
            <w:r w:rsidRPr="00EE50E1">
              <w:rPr>
                <w:rFonts w:hint="eastAsia"/>
                <w:szCs w:val="21"/>
              </w:rPr>
              <w:t>-</w:t>
            </w:r>
          </w:p>
        </w:tc>
      </w:tr>
      <w:tr w:rsidR="00D97D18" w:rsidRPr="00EE50E1" w14:paraId="1836D3CF" w14:textId="77777777" w:rsidTr="00A65BDF">
        <w:trPr>
          <w:trHeight w:val="340"/>
          <w:jc w:val="center"/>
        </w:trPr>
        <w:tc>
          <w:tcPr>
            <w:tcW w:w="852" w:type="pct"/>
            <w:vMerge/>
            <w:vAlign w:val="center"/>
          </w:tcPr>
          <w:p w14:paraId="256225CD" w14:textId="77777777" w:rsidR="00D97D18" w:rsidRPr="00EE50E1" w:rsidRDefault="00D97D18" w:rsidP="00DA739C">
            <w:pPr>
              <w:spacing w:line="240" w:lineRule="auto"/>
              <w:ind w:firstLineChars="0" w:firstLine="0"/>
              <w:jc w:val="center"/>
              <w:rPr>
                <w:szCs w:val="21"/>
              </w:rPr>
            </w:pPr>
          </w:p>
        </w:tc>
        <w:tc>
          <w:tcPr>
            <w:tcW w:w="1709" w:type="pct"/>
            <w:vAlign w:val="center"/>
          </w:tcPr>
          <w:p w14:paraId="4150E1F8" w14:textId="77777777" w:rsidR="00D97D18" w:rsidRPr="00EE50E1" w:rsidRDefault="00D97D18" w:rsidP="00DA739C">
            <w:pPr>
              <w:spacing w:line="240" w:lineRule="auto"/>
              <w:ind w:firstLineChars="0" w:firstLine="0"/>
              <w:jc w:val="center"/>
              <w:rPr>
                <w:szCs w:val="21"/>
              </w:rPr>
            </w:pPr>
            <w:r w:rsidRPr="00EE50E1">
              <w:rPr>
                <w:rFonts w:hint="eastAsia"/>
                <w:szCs w:val="21"/>
              </w:rPr>
              <w:t>功率稳定度</w:t>
            </w:r>
          </w:p>
        </w:tc>
        <w:tc>
          <w:tcPr>
            <w:tcW w:w="813" w:type="pct"/>
            <w:vAlign w:val="center"/>
          </w:tcPr>
          <w:p w14:paraId="56F9BF49" w14:textId="77777777" w:rsidR="00D97D18" w:rsidRPr="00EE50E1" w:rsidRDefault="00D97D18" w:rsidP="00DA739C">
            <w:pPr>
              <w:spacing w:line="240" w:lineRule="auto"/>
              <w:ind w:firstLineChars="0" w:firstLine="0"/>
              <w:jc w:val="center"/>
              <w:rPr>
                <w:szCs w:val="21"/>
              </w:rPr>
            </w:pPr>
            <w:r w:rsidRPr="00EE50E1">
              <w:rPr>
                <w:szCs w:val="21"/>
              </w:rPr>
              <w:t>+</w:t>
            </w:r>
          </w:p>
        </w:tc>
        <w:tc>
          <w:tcPr>
            <w:tcW w:w="813" w:type="pct"/>
            <w:vAlign w:val="center"/>
          </w:tcPr>
          <w:p w14:paraId="462C2557" w14:textId="77777777" w:rsidR="00D97D18" w:rsidRPr="00EE50E1" w:rsidRDefault="00D97D18" w:rsidP="00DA739C">
            <w:pPr>
              <w:spacing w:line="240" w:lineRule="auto"/>
              <w:ind w:firstLineChars="0" w:firstLine="0"/>
              <w:jc w:val="center"/>
              <w:rPr>
                <w:szCs w:val="21"/>
              </w:rPr>
            </w:pPr>
            <w:r w:rsidRPr="00EE50E1">
              <w:rPr>
                <w:szCs w:val="21"/>
              </w:rPr>
              <w:t>+</w:t>
            </w:r>
          </w:p>
        </w:tc>
        <w:tc>
          <w:tcPr>
            <w:tcW w:w="813" w:type="pct"/>
            <w:vAlign w:val="center"/>
          </w:tcPr>
          <w:p w14:paraId="26A161EF" w14:textId="77777777" w:rsidR="00D97D18" w:rsidRPr="00EE50E1" w:rsidRDefault="00D97D18" w:rsidP="00DA739C">
            <w:pPr>
              <w:spacing w:line="240" w:lineRule="auto"/>
              <w:ind w:firstLineChars="0" w:firstLine="0"/>
              <w:jc w:val="center"/>
              <w:rPr>
                <w:szCs w:val="21"/>
              </w:rPr>
            </w:pPr>
            <w:r w:rsidRPr="00EE50E1">
              <w:rPr>
                <w:rFonts w:hint="eastAsia"/>
                <w:szCs w:val="21"/>
              </w:rPr>
              <w:t>-</w:t>
            </w:r>
          </w:p>
        </w:tc>
      </w:tr>
      <w:tr w:rsidR="00D97D18" w:rsidRPr="00EE50E1" w14:paraId="1040DEEB" w14:textId="77777777" w:rsidTr="00A65BDF">
        <w:trPr>
          <w:trHeight w:val="340"/>
          <w:jc w:val="center"/>
        </w:trPr>
        <w:tc>
          <w:tcPr>
            <w:tcW w:w="852" w:type="pct"/>
            <w:vMerge w:val="restart"/>
            <w:vAlign w:val="center"/>
          </w:tcPr>
          <w:p w14:paraId="0A6878B4" w14:textId="77777777" w:rsidR="00D97D18" w:rsidRPr="00EE50E1" w:rsidRDefault="00D97D18" w:rsidP="00DA739C">
            <w:pPr>
              <w:spacing w:line="240" w:lineRule="auto"/>
              <w:ind w:firstLineChars="0" w:firstLine="0"/>
              <w:jc w:val="center"/>
              <w:rPr>
                <w:szCs w:val="21"/>
              </w:rPr>
            </w:pPr>
            <w:r w:rsidRPr="00EE50E1">
              <w:rPr>
                <w:rFonts w:hint="eastAsia"/>
                <w:szCs w:val="21"/>
              </w:rPr>
              <w:t>基本误差</w:t>
            </w:r>
          </w:p>
        </w:tc>
        <w:tc>
          <w:tcPr>
            <w:tcW w:w="1709" w:type="pct"/>
            <w:vAlign w:val="center"/>
          </w:tcPr>
          <w:p w14:paraId="64EB5653" w14:textId="77777777" w:rsidR="00D97D18" w:rsidRPr="00EE50E1" w:rsidRDefault="00D97D18" w:rsidP="00DA739C">
            <w:pPr>
              <w:spacing w:line="240" w:lineRule="auto"/>
              <w:ind w:firstLineChars="0" w:firstLine="0"/>
              <w:jc w:val="center"/>
              <w:rPr>
                <w:strike/>
                <w:szCs w:val="21"/>
              </w:rPr>
            </w:pPr>
            <w:r w:rsidRPr="00EE50E1">
              <w:rPr>
                <w:rFonts w:hint="eastAsia"/>
                <w:szCs w:val="21"/>
              </w:rPr>
              <w:t>单次谐波有功电能基本误差</w:t>
            </w:r>
          </w:p>
        </w:tc>
        <w:tc>
          <w:tcPr>
            <w:tcW w:w="813" w:type="pct"/>
            <w:vAlign w:val="center"/>
          </w:tcPr>
          <w:p w14:paraId="335B8C30" w14:textId="77777777" w:rsidR="00D97D18" w:rsidRPr="00EE50E1" w:rsidRDefault="00D97D18" w:rsidP="00DA739C">
            <w:pPr>
              <w:spacing w:line="240" w:lineRule="auto"/>
              <w:ind w:firstLineChars="0" w:firstLine="0"/>
              <w:jc w:val="center"/>
              <w:rPr>
                <w:strike/>
                <w:szCs w:val="21"/>
              </w:rPr>
            </w:pPr>
            <w:r w:rsidRPr="00EE50E1">
              <w:rPr>
                <w:szCs w:val="21"/>
              </w:rPr>
              <w:t>+</w:t>
            </w:r>
          </w:p>
        </w:tc>
        <w:tc>
          <w:tcPr>
            <w:tcW w:w="813" w:type="pct"/>
            <w:vAlign w:val="center"/>
          </w:tcPr>
          <w:p w14:paraId="5A1DE5B4" w14:textId="77777777" w:rsidR="00D97D18" w:rsidRPr="00EE50E1" w:rsidRDefault="00D97D18" w:rsidP="00DA739C">
            <w:pPr>
              <w:spacing w:line="240" w:lineRule="auto"/>
              <w:ind w:firstLineChars="0" w:firstLine="0"/>
              <w:jc w:val="center"/>
              <w:rPr>
                <w:strike/>
                <w:szCs w:val="21"/>
              </w:rPr>
            </w:pPr>
            <w:r w:rsidRPr="00EE50E1">
              <w:rPr>
                <w:szCs w:val="21"/>
              </w:rPr>
              <w:t>+</w:t>
            </w:r>
          </w:p>
        </w:tc>
        <w:tc>
          <w:tcPr>
            <w:tcW w:w="813" w:type="pct"/>
            <w:vAlign w:val="center"/>
          </w:tcPr>
          <w:p w14:paraId="4802032E" w14:textId="77777777" w:rsidR="00D97D18" w:rsidRPr="00EE50E1" w:rsidRDefault="00D97D18" w:rsidP="00DA739C">
            <w:pPr>
              <w:spacing w:line="240" w:lineRule="auto"/>
              <w:ind w:firstLineChars="0" w:firstLine="0"/>
              <w:jc w:val="center"/>
              <w:rPr>
                <w:strike/>
                <w:szCs w:val="21"/>
              </w:rPr>
            </w:pPr>
            <w:r w:rsidRPr="00EE50E1">
              <w:rPr>
                <w:szCs w:val="21"/>
              </w:rPr>
              <w:t>+</w:t>
            </w:r>
          </w:p>
        </w:tc>
      </w:tr>
      <w:tr w:rsidR="00D97D18" w:rsidRPr="00EE50E1" w14:paraId="570D4652" w14:textId="77777777" w:rsidTr="00A65BDF">
        <w:trPr>
          <w:trHeight w:val="204"/>
          <w:jc w:val="center"/>
        </w:trPr>
        <w:tc>
          <w:tcPr>
            <w:tcW w:w="852" w:type="pct"/>
            <w:vMerge/>
            <w:vAlign w:val="center"/>
          </w:tcPr>
          <w:p w14:paraId="23B4A3BB" w14:textId="77777777" w:rsidR="00D97D18" w:rsidRPr="00EE50E1" w:rsidRDefault="00D97D18" w:rsidP="00DA739C">
            <w:pPr>
              <w:spacing w:line="240" w:lineRule="auto"/>
              <w:ind w:firstLineChars="0" w:firstLine="0"/>
              <w:jc w:val="center"/>
              <w:rPr>
                <w:szCs w:val="21"/>
              </w:rPr>
            </w:pPr>
          </w:p>
        </w:tc>
        <w:tc>
          <w:tcPr>
            <w:tcW w:w="1709" w:type="pct"/>
            <w:vAlign w:val="center"/>
          </w:tcPr>
          <w:p w14:paraId="63FA05E9" w14:textId="77777777" w:rsidR="00D97D18" w:rsidRPr="00EE50E1" w:rsidRDefault="00D97D18" w:rsidP="00DA739C">
            <w:pPr>
              <w:spacing w:line="240" w:lineRule="auto"/>
              <w:ind w:firstLineChars="0" w:firstLine="0"/>
              <w:jc w:val="center"/>
              <w:rPr>
                <w:szCs w:val="21"/>
              </w:rPr>
            </w:pPr>
            <w:r w:rsidRPr="00EE50E1">
              <w:rPr>
                <w:rFonts w:hint="eastAsia"/>
                <w:szCs w:val="21"/>
              </w:rPr>
              <w:t>组合谐波有功电能基本误差</w:t>
            </w:r>
          </w:p>
        </w:tc>
        <w:tc>
          <w:tcPr>
            <w:tcW w:w="813" w:type="pct"/>
            <w:vAlign w:val="center"/>
          </w:tcPr>
          <w:p w14:paraId="09C1B8B4" w14:textId="77777777" w:rsidR="00D97D18" w:rsidRPr="00EE50E1" w:rsidRDefault="00D97D18" w:rsidP="00DA739C">
            <w:pPr>
              <w:spacing w:line="240" w:lineRule="auto"/>
              <w:ind w:firstLineChars="0" w:firstLine="0"/>
              <w:jc w:val="center"/>
              <w:rPr>
                <w:szCs w:val="21"/>
              </w:rPr>
            </w:pPr>
            <w:r w:rsidRPr="00EE50E1">
              <w:rPr>
                <w:szCs w:val="21"/>
              </w:rPr>
              <w:t>+</w:t>
            </w:r>
          </w:p>
        </w:tc>
        <w:tc>
          <w:tcPr>
            <w:tcW w:w="813" w:type="pct"/>
            <w:vAlign w:val="center"/>
          </w:tcPr>
          <w:p w14:paraId="67D78AEF" w14:textId="77777777" w:rsidR="00D97D18" w:rsidRPr="00EE50E1" w:rsidRDefault="00D97D18" w:rsidP="00DA739C">
            <w:pPr>
              <w:spacing w:line="240" w:lineRule="auto"/>
              <w:ind w:firstLineChars="0" w:firstLine="0"/>
              <w:jc w:val="center"/>
              <w:rPr>
                <w:szCs w:val="21"/>
              </w:rPr>
            </w:pPr>
            <w:r w:rsidRPr="00EE50E1">
              <w:rPr>
                <w:szCs w:val="21"/>
              </w:rPr>
              <w:t>+</w:t>
            </w:r>
          </w:p>
        </w:tc>
        <w:tc>
          <w:tcPr>
            <w:tcW w:w="813" w:type="pct"/>
            <w:vAlign w:val="center"/>
          </w:tcPr>
          <w:p w14:paraId="52F9DFD8" w14:textId="77777777" w:rsidR="00D97D18" w:rsidRPr="00EE50E1" w:rsidRDefault="00D97D18" w:rsidP="00DA739C">
            <w:pPr>
              <w:spacing w:line="240" w:lineRule="auto"/>
              <w:ind w:firstLineChars="0" w:firstLine="0"/>
              <w:jc w:val="center"/>
              <w:rPr>
                <w:szCs w:val="21"/>
              </w:rPr>
            </w:pPr>
            <w:r w:rsidRPr="00EE50E1">
              <w:rPr>
                <w:szCs w:val="21"/>
              </w:rPr>
              <w:t>+</w:t>
            </w:r>
          </w:p>
        </w:tc>
      </w:tr>
      <w:tr w:rsidR="00D97D18" w:rsidRPr="00EE50E1" w14:paraId="1D944C64" w14:textId="77777777" w:rsidTr="00A65BDF">
        <w:trPr>
          <w:trHeight w:val="307"/>
          <w:jc w:val="center"/>
        </w:trPr>
        <w:tc>
          <w:tcPr>
            <w:tcW w:w="2561" w:type="pct"/>
            <w:gridSpan w:val="2"/>
            <w:vAlign w:val="center"/>
          </w:tcPr>
          <w:p w14:paraId="334FA45C" w14:textId="77777777" w:rsidR="00D97D18" w:rsidRPr="00EE50E1" w:rsidRDefault="00D97D18" w:rsidP="00DA739C">
            <w:pPr>
              <w:spacing w:line="240" w:lineRule="auto"/>
              <w:ind w:firstLineChars="0" w:firstLine="0"/>
              <w:jc w:val="center"/>
              <w:rPr>
                <w:szCs w:val="21"/>
              </w:rPr>
            </w:pPr>
            <w:r w:rsidRPr="00EE50E1">
              <w:rPr>
                <w:rFonts w:hint="eastAsia"/>
                <w:szCs w:val="21"/>
              </w:rPr>
              <w:t>测量重复性</w:t>
            </w:r>
          </w:p>
        </w:tc>
        <w:tc>
          <w:tcPr>
            <w:tcW w:w="813" w:type="pct"/>
            <w:vAlign w:val="center"/>
          </w:tcPr>
          <w:p w14:paraId="11613ED5" w14:textId="77777777" w:rsidR="00D97D18" w:rsidRPr="00EE50E1" w:rsidRDefault="00D97D18" w:rsidP="00DA739C">
            <w:pPr>
              <w:spacing w:line="240" w:lineRule="auto"/>
              <w:ind w:firstLineChars="0" w:firstLine="0"/>
              <w:jc w:val="center"/>
              <w:rPr>
                <w:szCs w:val="21"/>
              </w:rPr>
            </w:pPr>
            <w:r w:rsidRPr="00EE50E1">
              <w:rPr>
                <w:szCs w:val="21"/>
              </w:rPr>
              <w:t>+</w:t>
            </w:r>
          </w:p>
        </w:tc>
        <w:tc>
          <w:tcPr>
            <w:tcW w:w="813" w:type="pct"/>
            <w:vAlign w:val="center"/>
          </w:tcPr>
          <w:p w14:paraId="5AB429F3" w14:textId="77777777" w:rsidR="00D97D18" w:rsidRPr="00EE50E1" w:rsidRDefault="00D97D18" w:rsidP="00DA739C">
            <w:pPr>
              <w:spacing w:line="240" w:lineRule="auto"/>
              <w:ind w:firstLineChars="0" w:firstLine="0"/>
              <w:jc w:val="center"/>
              <w:rPr>
                <w:szCs w:val="21"/>
              </w:rPr>
            </w:pPr>
            <w:r w:rsidRPr="00EE50E1">
              <w:rPr>
                <w:szCs w:val="21"/>
              </w:rPr>
              <w:t>+</w:t>
            </w:r>
          </w:p>
        </w:tc>
        <w:tc>
          <w:tcPr>
            <w:tcW w:w="813" w:type="pct"/>
            <w:vAlign w:val="center"/>
          </w:tcPr>
          <w:p w14:paraId="4CBA2E70" w14:textId="77777777" w:rsidR="00D97D18" w:rsidRPr="00EE50E1" w:rsidRDefault="00D97D18" w:rsidP="00DA739C">
            <w:pPr>
              <w:spacing w:line="240" w:lineRule="auto"/>
              <w:ind w:firstLineChars="0" w:firstLine="0"/>
              <w:jc w:val="center"/>
              <w:rPr>
                <w:szCs w:val="21"/>
              </w:rPr>
            </w:pPr>
            <w:r w:rsidRPr="00EE50E1">
              <w:rPr>
                <w:rFonts w:hint="eastAsia"/>
                <w:szCs w:val="21"/>
              </w:rPr>
              <w:t>-</w:t>
            </w:r>
          </w:p>
        </w:tc>
      </w:tr>
      <w:tr w:rsidR="00D97D18" w:rsidRPr="00EE50E1" w14:paraId="52C676E2" w14:textId="77777777" w:rsidTr="00A65BDF">
        <w:trPr>
          <w:trHeight w:val="340"/>
          <w:jc w:val="center"/>
        </w:trPr>
        <w:tc>
          <w:tcPr>
            <w:tcW w:w="2561" w:type="pct"/>
            <w:gridSpan w:val="2"/>
            <w:vAlign w:val="center"/>
          </w:tcPr>
          <w:p w14:paraId="5D4359AA" w14:textId="77777777" w:rsidR="00D97D18" w:rsidRPr="00EE50E1" w:rsidRDefault="00D97D18" w:rsidP="00DA739C">
            <w:pPr>
              <w:spacing w:line="240" w:lineRule="auto"/>
              <w:ind w:firstLineChars="0" w:firstLine="0"/>
              <w:jc w:val="center"/>
              <w:rPr>
                <w:szCs w:val="21"/>
              </w:rPr>
            </w:pPr>
            <w:r w:rsidRPr="00EE50E1">
              <w:rPr>
                <w:szCs w:val="21"/>
              </w:rPr>
              <w:lastRenderedPageBreak/>
              <w:t>多路输出的一致性</w:t>
            </w:r>
          </w:p>
        </w:tc>
        <w:tc>
          <w:tcPr>
            <w:tcW w:w="813" w:type="pct"/>
            <w:vAlign w:val="center"/>
          </w:tcPr>
          <w:p w14:paraId="7BD3B794" w14:textId="77777777" w:rsidR="00D97D18" w:rsidRPr="00EE50E1" w:rsidRDefault="00D97D18" w:rsidP="00DA739C">
            <w:pPr>
              <w:spacing w:line="240" w:lineRule="auto"/>
              <w:ind w:firstLineChars="0" w:firstLine="0"/>
              <w:jc w:val="center"/>
              <w:rPr>
                <w:szCs w:val="21"/>
              </w:rPr>
            </w:pPr>
            <w:r w:rsidRPr="00EE50E1">
              <w:rPr>
                <w:szCs w:val="21"/>
              </w:rPr>
              <w:t>+</w:t>
            </w:r>
          </w:p>
        </w:tc>
        <w:tc>
          <w:tcPr>
            <w:tcW w:w="813" w:type="pct"/>
            <w:vAlign w:val="center"/>
          </w:tcPr>
          <w:p w14:paraId="0436AD65" w14:textId="77777777" w:rsidR="00D97D18" w:rsidRPr="00EE50E1" w:rsidRDefault="00D97D18" w:rsidP="00DA739C">
            <w:pPr>
              <w:spacing w:line="240" w:lineRule="auto"/>
              <w:ind w:firstLineChars="0" w:firstLine="0"/>
              <w:jc w:val="center"/>
              <w:rPr>
                <w:szCs w:val="21"/>
              </w:rPr>
            </w:pPr>
            <w:r w:rsidRPr="00EE50E1">
              <w:rPr>
                <w:szCs w:val="21"/>
              </w:rPr>
              <w:t>+</w:t>
            </w:r>
          </w:p>
        </w:tc>
        <w:tc>
          <w:tcPr>
            <w:tcW w:w="813" w:type="pct"/>
            <w:vAlign w:val="center"/>
          </w:tcPr>
          <w:p w14:paraId="40A69C49" w14:textId="77777777" w:rsidR="00D97D18" w:rsidRPr="00EE50E1" w:rsidRDefault="00D97D18" w:rsidP="00DA739C">
            <w:pPr>
              <w:spacing w:line="240" w:lineRule="auto"/>
              <w:ind w:firstLineChars="0" w:firstLine="0"/>
              <w:jc w:val="center"/>
              <w:rPr>
                <w:szCs w:val="21"/>
              </w:rPr>
            </w:pPr>
            <w:r w:rsidRPr="00EE50E1">
              <w:rPr>
                <w:rFonts w:hint="eastAsia"/>
                <w:szCs w:val="21"/>
              </w:rPr>
              <w:t>-</w:t>
            </w:r>
          </w:p>
        </w:tc>
      </w:tr>
    </w:tbl>
    <w:p w14:paraId="740968D3" w14:textId="69DB4BAF" w:rsidR="00A909CB" w:rsidRPr="00EE50E1" w:rsidRDefault="00AF16C3" w:rsidP="000601C1">
      <w:pPr>
        <w:spacing w:line="360" w:lineRule="auto"/>
        <w:ind w:firstLine="422"/>
        <w:jc w:val="left"/>
        <w:rPr>
          <w:rFonts w:eastAsiaTheme="minorEastAsia"/>
          <w:b/>
          <w:bCs/>
          <w:sz w:val="21"/>
          <w:szCs w:val="21"/>
        </w:rPr>
      </w:pPr>
      <w:r w:rsidRPr="00EE50E1">
        <w:rPr>
          <w:rFonts w:eastAsiaTheme="minorEastAsia" w:hint="eastAsia"/>
          <w:b/>
          <w:bCs/>
          <w:sz w:val="21"/>
          <w:szCs w:val="21"/>
        </w:rPr>
        <w:t>5.</w:t>
      </w:r>
      <w:r w:rsidRPr="00EE50E1">
        <w:rPr>
          <w:rFonts w:eastAsiaTheme="minorEastAsia" w:hint="eastAsia"/>
          <w:b/>
          <w:bCs/>
          <w:sz w:val="21"/>
          <w:szCs w:val="21"/>
        </w:rPr>
        <w:t>检定条件</w:t>
      </w:r>
    </w:p>
    <w:p w14:paraId="691C78CA" w14:textId="74A2BA00" w:rsidR="00CF51A1" w:rsidRPr="00EE50E1" w:rsidRDefault="00407011" w:rsidP="000601C1">
      <w:pPr>
        <w:spacing w:line="360" w:lineRule="auto"/>
        <w:ind w:firstLine="420"/>
        <w:jc w:val="left"/>
        <w:rPr>
          <w:rFonts w:eastAsiaTheme="minorEastAsia"/>
          <w:sz w:val="21"/>
          <w:szCs w:val="21"/>
        </w:rPr>
      </w:pPr>
      <w:r w:rsidRPr="00EE50E1">
        <w:rPr>
          <w:rFonts w:eastAsiaTheme="minorEastAsia" w:hint="eastAsia"/>
          <w:sz w:val="21"/>
          <w:szCs w:val="21"/>
        </w:rPr>
        <w:t>根据</w:t>
      </w:r>
      <w:r w:rsidRPr="00EE50E1">
        <w:rPr>
          <w:rFonts w:eastAsiaTheme="minorEastAsia" w:hint="eastAsia"/>
          <w:sz w:val="21"/>
          <w:szCs w:val="21"/>
        </w:rPr>
        <w:t>GB/T 44992</w:t>
      </w:r>
      <w:r w:rsidRPr="00EE50E1">
        <w:rPr>
          <w:rFonts w:eastAsiaTheme="minorEastAsia" w:hint="eastAsia"/>
          <w:sz w:val="21"/>
          <w:szCs w:val="21"/>
        </w:rPr>
        <w:t>—</w:t>
      </w:r>
      <w:r w:rsidRPr="00EE50E1">
        <w:rPr>
          <w:rFonts w:eastAsiaTheme="minorEastAsia" w:hint="eastAsia"/>
          <w:sz w:val="21"/>
          <w:szCs w:val="21"/>
        </w:rPr>
        <w:t>2024</w:t>
      </w:r>
      <w:r w:rsidRPr="00EE50E1">
        <w:rPr>
          <w:rFonts w:eastAsiaTheme="minorEastAsia" w:hint="eastAsia"/>
          <w:sz w:val="21"/>
          <w:szCs w:val="21"/>
        </w:rPr>
        <w:t>和</w:t>
      </w:r>
      <w:r w:rsidRPr="00EE50E1">
        <w:rPr>
          <w:rFonts w:eastAsiaTheme="minorEastAsia" w:hint="eastAsia"/>
          <w:sz w:val="21"/>
          <w:szCs w:val="21"/>
        </w:rPr>
        <w:t>JJG 597</w:t>
      </w:r>
      <w:r w:rsidR="008477FD" w:rsidRPr="00EE50E1">
        <w:rPr>
          <w:rFonts w:eastAsiaTheme="minorEastAsia" w:hint="eastAsia"/>
          <w:sz w:val="21"/>
          <w:szCs w:val="21"/>
        </w:rPr>
        <w:t>—</w:t>
      </w:r>
      <w:r w:rsidRPr="00EE50E1">
        <w:rPr>
          <w:rFonts w:eastAsiaTheme="minorEastAsia" w:hint="eastAsia"/>
          <w:sz w:val="21"/>
          <w:szCs w:val="21"/>
        </w:rPr>
        <w:t>2025</w:t>
      </w:r>
      <w:r w:rsidRPr="00EE50E1">
        <w:rPr>
          <w:rFonts w:eastAsiaTheme="minorEastAsia" w:hint="eastAsia"/>
          <w:sz w:val="21"/>
          <w:szCs w:val="21"/>
        </w:rPr>
        <w:t>中规定的参比条件，修改确定规程的参比条件。</w:t>
      </w:r>
    </w:p>
    <w:p w14:paraId="75710A2F" w14:textId="36732E91" w:rsidR="00CF51A1" w:rsidRPr="00EE50E1" w:rsidRDefault="00D253FC" w:rsidP="000601C1">
      <w:pPr>
        <w:spacing w:line="360" w:lineRule="auto"/>
        <w:ind w:firstLine="422"/>
        <w:jc w:val="left"/>
        <w:rPr>
          <w:rFonts w:eastAsiaTheme="minorEastAsia"/>
          <w:b/>
          <w:bCs/>
          <w:sz w:val="21"/>
          <w:szCs w:val="21"/>
        </w:rPr>
      </w:pPr>
      <w:r w:rsidRPr="00EE50E1">
        <w:rPr>
          <w:rFonts w:eastAsiaTheme="minorEastAsia" w:hint="eastAsia"/>
          <w:b/>
          <w:bCs/>
          <w:sz w:val="21"/>
          <w:szCs w:val="21"/>
        </w:rPr>
        <w:t>6.</w:t>
      </w:r>
      <w:r w:rsidRPr="00EE50E1">
        <w:rPr>
          <w:rFonts w:eastAsiaTheme="minorEastAsia" w:hint="eastAsia"/>
          <w:b/>
          <w:bCs/>
          <w:sz w:val="21"/>
          <w:szCs w:val="21"/>
        </w:rPr>
        <w:t>谐波装置</w:t>
      </w:r>
      <w:r w:rsidR="00BE69DF" w:rsidRPr="00EE50E1">
        <w:rPr>
          <w:rFonts w:eastAsiaTheme="minorEastAsia" w:hint="eastAsia"/>
          <w:b/>
          <w:bCs/>
          <w:sz w:val="21"/>
          <w:szCs w:val="21"/>
        </w:rPr>
        <w:t>及配套谐波标准表</w:t>
      </w:r>
      <w:r w:rsidRPr="00EE50E1">
        <w:rPr>
          <w:rFonts w:eastAsiaTheme="minorEastAsia" w:hint="eastAsia"/>
          <w:b/>
          <w:bCs/>
          <w:sz w:val="21"/>
          <w:szCs w:val="21"/>
        </w:rPr>
        <w:t>的准确度等级</w:t>
      </w:r>
    </w:p>
    <w:p w14:paraId="0B524C79" w14:textId="48AEFD72" w:rsidR="00CF51A1" w:rsidRPr="00EE50E1" w:rsidRDefault="00D253FC" w:rsidP="00BC16B3">
      <w:pPr>
        <w:spacing w:line="360" w:lineRule="auto"/>
        <w:ind w:firstLine="420"/>
        <w:rPr>
          <w:rFonts w:eastAsiaTheme="minorEastAsia"/>
          <w:sz w:val="21"/>
          <w:szCs w:val="21"/>
        </w:rPr>
      </w:pPr>
      <w:r w:rsidRPr="00EE50E1">
        <w:rPr>
          <w:rFonts w:eastAsiaTheme="minorEastAsia" w:hint="eastAsia"/>
          <w:sz w:val="21"/>
          <w:szCs w:val="21"/>
        </w:rPr>
        <w:t>考虑到目前市场上已经存在</w:t>
      </w:r>
      <w:r w:rsidRPr="00EE50E1">
        <w:rPr>
          <w:rFonts w:eastAsiaTheme="minorEastAsia" w:hint="eastAsia"/>
          <w:sz w:val="21"/>
          <w:szCs w:val="21"/>
        </w:rPr>
        <w:t>0</w:t>
      </w:r>
      <w:r w:rsidRPr="00EE50E1">
        <w:rPr>
          <w:rFonts w:eastAsiaTheme="minorEastAsia"/>
          <w:sz w:val="21"/>
          <w:szCs w:val="21"/>
        </w:rPr>
        <w:t>.1</w:t>
      </w:r>
      <w:r w:rsidRPr="00EE50E1">
        <w:rPr>
          <w:rFonts w:eastAsiaTheme="minorEastAsia"/>
          <w:sz w:val="21"/>
          <w:szCs w:val="21"/>
        </w:rPr>
        <w:t>级的谐波</w:t>
      </w:r>
      <w:r w:rsidRPr="00EE50E1">
        <w:rPr>
          <w:rFonts w:eastAsiaTheme="minorEastAsia" w:hint="eastAsia"/>
          <w:sz w:val="21"/>
          <w:szCs w:val="21"/>
        </w:rPr>
        <w:t>装置</w:t>
      </w:r>
      <w:r w:rsidRPr="00EE50E1">
        <w:rPr>
          <w:rFonts w:eastAsiaTheme="minorEastAsia"/>
          <w:sz w:val="21"/>
          <w:szCs w:val="21"/>
        </w:rPr>
        <w:t>，所以</w:t>
      </w:r>
      <w:r w:rsidR="00C878E9" w:rsidRPr="00EE50E1">
        <w:rPr>
          <w:rFonts w:eastAsiaTheme="minorEastAsia" w:hint="eastAsia"/>
          <w:sz w:val="21"/>
          <w:szCs w:val="21"/>
        </w:rPr>
        <w:t>规程相比于</w:t>
      </w:r>
      <w:r w:rsidRPr="00EE50E1">
        <w:rPr>
          <w:rFonts w:eastAsiaTheme="minorEastAsia" w:hint="eastAsia"/>
          <w:sz w:val="21"/>
          <w:szCs w:val="21"/>
        </w:rPr>
        <w:t>GB/T 44992</w:t>
      </w:r>
      <w:r w:rsidRPr="00EE50E1">
        <w:rPr>
          <w:rFonts w:eastAsiaTheme="minorEastAsia" w:hint="eastAsia"/>
          <w:sz w:val="21"/>
          <w:szCs w:val="21"/>
        </w:rPr>
        <w:t>—</w:t>
      </w:r>
      <w:r w:rsidRPr="00EE50E1">
        <w:rPr>
          <w:rFonts w:eastAsiaTheme="minorEastAsia" w:hint="eastAsia"/>
          <w:sz w:val="21"/>
          <w:szCs w:val="21"/>
        </w:rPr>
        <w:t>2024</w:t>
      </w:r>
      <w:r w:rsidRPr="00EE50E1">
        <w:rPr>
          <w:rFonts w:eastAsiaTheme="minorEastAsia" w:hint="eastAsia"/>
          <w:sz w:val="21"/>
          <w:szCs w:val="21"/>
        </w:rPr>
        <w:t>新增</w:t>
      </w:r>
      <w:r w:rsidRPr="00EE50E1">
        <w:rPr>
          <w:rFonts w:eastAsiaTheme="minorEastAsia" w:hint="eastAsia"/>
          <w:sz w:val="21"/>
          <w:szCs w:val="21"/>
        </w:rPr>
        <w:t>0</w:t>
      </w:r>
      <w:r w:rsidRPr="00EE50E1">
        <w:rPr>
          <w:rFonts w:eastAsiaTheme="minorEastAsia"/>
          <w:sz w:val="21"/>
          <w:szCs w:val="21"/>
        </w:rPr>
        <w:t>.1</w:t>
      </w:r>
      <w:r w:rsidRPr="00EE50E1">
        <w:rPr>
          <w:rFonts w:eastAsiaTheme="minorEastAsia"/>
          <w:sz w:val="21"/>
          <w:szCs w:val="21"/>
        </w:rPr>
        <w:t>级谐波</w:t>
      </w:r>
      <w:r w:rsidR="00E171E1" w:rsidRPr="00EE50E1">
        <w:rPr>
          <w:rFonts w:eastAsiaTheme="minorEastAsia" w:hint="eastAsia"/>
          <w:sz w:val="21"/>
          <w:szCs w:val="21"/>
        </w:rPr>
        <w:t>装置</w:t>
      </w:r>
      <w:r w:rsidRPr="00EE50E1">
        <w:rPr>
          <w:rFonts w:eastAsiaTheme="minorEastAsia"/>
          <w:sz w:val="21"/>
          <w:szCs w:val="21"/>
        </w:rPr>
        <w:t>的</w:t>
      </w:r>
      <w:r w:rsidRPr="00EE50E1">
        <w:rPr>
          <w:rFonts w:eastAsiaTheme="minorEastAsia" w:hint="eastAsia"/>
          <w:sz w:val="21"/>
          <w:szCs w:val="21"/>
        </w:rPr>
        <w:t>各项计量性能指标。</w:t>
      </w:r>
    </w:p>
    <w:p w14:paraId="7D11C748" w14:textId="32B816A9" w:rsidR="00CD1984" w:rsidRPr="00EE50E1" w:rsidRDefault="00CD1984" w:rsidP="00CD1984">
      <w:pPr>
        <w:spacing w:line="360" w:lineRule="auto"/>
        <w:ind w:firstLine="420"/>
        <w:jc w:val="left"/>
        <w:rPr>
          <w:rFonts w:eastAsiaTheme="minorEastAsia"/>
          <w:sz w:val="21"/>
          <w:szCs w:val="21"/>
        </w:rPr>
      </w:pPr>
      <w:r w:rsidRPr="00EE50E1">
        <w:rPr>
          <w:rFonts w:eastAsiaTheme="minorEastAsia" w:hint="eastAsia"/>
          <w:sz w:val="21"/>
          <w:szCs w:val="21"/>
        </w:rPr>
        <w:t>参考</w:t>
      </w:r>
      <w:r w:rsidRPr="00EE50E1">
        <w:rPr>
          <w:rFonts w:eastAsiaTheme="minorEastAsia" w:hint="eastAsia"/>
          <w:sz w:val="21"/>
          <w:szCs w:val="21"/>
        </w:rPr>
        <w:t>GB/T 44992</w:t>
      </w:r>
      <w:r w:rsidRPr="00EE50E1">
        <w:rPr>
          <w:rFonts w:eastAsiaTheme="minorEastAsia" w:hint="eastAsia"/>
          <w:sz w:val="21"/>
          <w:szCs w:val="21"/>
        </w:rPr>
        <w:t>—</w:t>
      </w:r>
      <w:r w:rsidRPr="00EE50E1">
        <w:rPr>
          <w:rFonts w:eastAsiaTheme="minorEastAsia" w:hint="eastAsia"/>
          <w:sz w:val="21"/>
          <w:szCs w:val="21"/>
        </w:rPr>
        <w:t>2024</w:t>
      </w:r>
      <w:r w:rsidRPr="00EE50E1">
        <w:rPr>
          <w:rFonts w:eastAsiaTheme="minorEastAsia" w:hint="eastAsia"/>
          <w:sz w:val="21"/>
          <w:szCs w:val="21"/>
        </w:rPr>
        <w:t>和</w:t>
      </w:r>
      <w:r w:rsidRPr="00EE50E1">
        <w:rPr>
          <w:rFonts w:eastAsiaTheme="minorEastAsia" w:hint="eastAsia"/>
          <w:sz w:val="21"/>
          <w:szCs w:val="21"/>
        </w:rPr>
        <w:t>JJG 597</w:t>
      </w:r>
      <w:r w:rsidRPr="00EE50E1">
        <w:rPr>
          <w:rFonts w:eastAsiaTheme="minorEastAsia" w:hint="eastAsia"/>
          <w:sz w:val="21"/>
          <w:szCs w:val="21"/>
        </w:rPr>
        <w:t>—</w:t>
      </w:r>
      <w:r w:rsidRPr="00EE50E1">
        <w:rPr>
          <w:rFonts w:eastAsiaTheme="minorEastAsia" w:hint="eastAsia"/>
          <w:sz w:val="21"/>
          <w:szCs w:val="21"/>
        </w:rPr>
        <w:t>2025</w:t>
      </w:r>
      <w:r w:rsidRPr="00EE50E1">
        <w:rPr>
          <w:rFonts w:eastAsiaTheme="minorEastAsia" w:hint="eastAsia"/>
          <w:sz w:val="21"/>
          <w:szCs w:val="21"/>
        </w:rPr>
        <w:t>，</w:t>
      </w:r>
      <w:r w:rsidR="00EE2625" w:rsidRPr="00EE50E1">
        <w:rPr>
          <w:rFonts w:eastAsiaTheme="minorEastAsia" w:hint="eastAsia"/>
          <w:sz w:val="21"/>
          <w:szCs w:val="21"/>
        </w:rPr>
        <w:t>确定</w:t>
      </w:r>
      <w:r w:rsidRPr="00EE50E1">
        <w:rPr>
          <w:rFonts w:eastAsiaTheme="minorEastAsia" w:hint="eastAsia"/>
          <w:sz w:val="21"/>
          <w:szCs w:val="21"/>
        </w:rPr>
        <w:t>对于</w:t>
      </w:r>
      <w:r w:rsidRPr="00EE50E1">
        <w:rPr>
          <w:rFonts w:eastAsiaTheme="minorEastAsia" w:hint="eastAsia"/>
          <w:sz w:val="21"/>
          <w:szCs w:val="21"/>
        </w:rPr>
        <w:t>0.5</w:t>
      </w:r>
      <w:r w:rsidRPr="00EE50E1">
        <w:rPr>
          <w:rFonts w:eastAsiaTheme="minorEastAsia" w:hint="eastAsia"/>
          <w:sz w:val="21"/>
          <w:szCs w:val="21"/>
        </w:rPr>
        <w:t>级及以下的装置，配套的谐波标准表</w:t>
      </w:r>
      <w:r w:rsidR="005B0405" w:rsidRPr="00EE50E1">
        <w:rPr>
          <w:rFonts w:eastAsiaTheme="minorEastAsia" w:hint="eastAsia"/>
          <w:sz w:val="21"/>
          <w:szCs w:val="21"/>
        </w:rPr>
        <w:t>准确度等级</w:t>
      </w:r>
      <w:r w:rsidRPr="00EE50E1">
        <w:rPr>
          <w:rFonts w:eastAsiaTheme="minorEastAsia" w:hint="eastAsia"/>
          <w:sz w:val="21"/>
          <w:szCs w:val="21"/>
        </w:rPr>
        <w:t>要比</w:t>
      </w:r>
      <w:r w:rsidR="003E1315" w:rsidRPr="00EE50E1">
        <w:rPr>
          <w:rFonts w:eastAsiaTheme="minorEastAsia" w:hint="eastAsia"/>
          <w:sz w:val="21"/>
          <w:szCs w:val="21"/>
        </w:rPr>
        <w:t>谐波</w:t>
      </w:r>
      <w:r w:rsidRPr="00EE50E1">
        <w:rPr>
          <w:rFonts w:eastAsiaTheme="minorEastAsia" w:hint="eastAsia"/>
          <w:sz w:val="21"/>
          <w:szCs w:val="21"/>
        </w:rPr>
        <w:t>装置高一</w:t>
      </w:r>
      <w:r w:rsidR="00ED37D9" w:rsidRPr="00EE50E1">
        <w:rPr>
          <w:rFonts w:eastAsiaTheme="minorEastAsia" w:hint="eastAsia"/>
          <w:sz w:val="21"/>
          <w:szCs w:val="21"/>
        </w:rPr>
        <w:t>等</w:t>
      </w:r>
      <w:r w:rsidRPr="00EE50E1">
        <w:rPr>
          <w:rFonts w:eastAsiaTheme="minorEastAsia" w:hint="eastAsia"/>
          <w:sz w:val="21"/>
          <w:szCs w:val="21"/>
        </w:rPr>
        <w:t>级。</w:t>
      </w:r>
    </w:p>
    <w:p w14:paraId="30B69E54" w14:textId="18C7DC69" w:rsidR="00BE69DF" w:rsidRPr="00EE50E1" w:rsidRDefault="00BE69DF" w:rsidP="00BE69DF">
      <w:pPr>
        <w:spacing w:line="360" w:lineRule="auto"/>
        <w:ind w:firstLine="422"/>
        <w:jc w:val="left"/>
        <w:rPr>
          <w:rFonts w:eastAsiaTheme="minorEastAsia"/>
          <w:b/>
          <w:bCs/>
          <w:sz w:val="21"/>
          <w:szCs w:val="21"/>
        </w:rPr>
      </w:pPr>
      <w:r w:rsidRPr="00EE50E1">
        <w:rPr>
          <w:rFonts w:eastAsiaTheme="minorEastAsia" w:hint="eastAsia"/>
          <w:b/>
          <w:bCs/>
          <w:sz w:val="21"/>
          <w:szCs w:val="21"/>
        </w:rPr>
        <w:t>7.</w:t>
      </w:r>
      <w:r w:rsidRPr="00EE50E1">
        <w:rPr>
          <w:rFonts w:eastAsiaTheme="minorEastAsia" w:hint="eastAsia"/>
          <w:b/>
          <w:bCs/>
          <w:sz w:val="21"/>
          <w:szCs w:val="21"/>
        </w:rPr>
        <w:t>功率稳定度</w:t>
      </w:r>
    </w:p>
    <w:p w14:paraId="68E4BC21" w14:textId="77777777" w:rsidR="00BE69DF" w:rsidRPr="00EE50E1" w:rsidRDefault="00BE69DF" w:rsidP="00BE69DF">
      <w:pPr>
        <w:spacing w:line="360" w:lineRule="auto"/>
        <w:ind w:firstLine="420"/>
        <w:jc w:val="left"/>
        <w:rPr>
          <w:rFonts w:eastAsiaTheme="minorEastAsia"/>
          <w:sz w:val="21"/>
          <w:szCs w:val="21"/>
        </w:rPr>
      </w:pPr>
      <w:proofErr w:type="gramStart"/>
      <w:r w:rsidRPr="00EE50E1">
        <w:rPr>
          <w:rFonts w:eastAsiaTheme="minorEastAsia" w:hint="eastAsia"/>
          <w:sz w:val="21"/>
          <w:szCs w:val="21"/>
        </w:rPr>
        <w:t>瓦秒法从</w:t>
      </w:r>
      <w:proofErr w:type="gramEnd"/>
      <w:r w:rsidRPr="00EE50E1">
        <w:rPr>
          <w:rFonts w:eastAsiaTheme="minorEastAsia" w:hint="eastAsia"/>
          <w:sz w:val="21"/>
          <w:szCs w:val="21"/>
        </w:rPr>
        <w:t>其原理上看，主要通过标准功率和标准时间积分计算电能，对装置基波及各次谐波下瞬时功率准确度、相位跟随准确性和时间同步的要求极高，而谐波装置在高次谐波工况下的相位误差、幅值误差会显著放大，无法满足</w:t>
      </w:r>
      <w:proofErr w:type="gramStart"/>
      <w:r w:rsidRPr="00EE50E1">
        <w:rPr>
          <w:rFonts w:eastAsiaTheme="minorEastAsia" w:hint="eastAsia"/>
          <w:sz w:val="21"/>
          <w:szCs w:val="21"/>
        </w:rPr>
        <w:t>瓦秒法对</w:t>
      </w:r>
      <w:proofErr w:type="gramEnd"/>
      <w:r w:rsidRPr="00EE50E1">
        <w:rPr>
          <w:rFonts w:eastAsiaTheme="minorEastAsia" w:hint="eastAsia"/>
          <w:sz w:val="21"/>
          <w:szCs w:val="21"/>
        </w:rPr>
        <w:t>瞬时功率稳态、高准确度溯源的严苛要求，故不考虑瓦秒法。</w:t>
      </w:r>
    </w:p>
    <w:p w14:paraId="6540831F" w14:textId="5F99A4C7" w:rsidR="00CF51A1" w:rsidRPr="00EE50E1" w:rsidRDefault="00D1331B" w:rsidP="000601C1">
      <w:pPr>
        <w:spacing w:line="360" w:lineRule="auto"/>
        <w:ind w:firstLine="422"/>
        <w:jc w:val="left"/>
        <w:rPr>
          <w:rFonts w:eastAsiaTheme="minorEastAsia"/>
          <w:b/>
          <w:bCs/>
          <w:sz w:val="21"/>
          <w:szCs w:val="21"/>
        </w:rPr>
      </w:pPr>
      <w:r w:rsidRPr="00EE50E1">
        <w:rPr>
          <w:rFonts w:eastAsiaTheme="minorEastAsia" w:hint="eastAsia"/>
          <w:b/>
          <w:bCs/>
          <w:sz w:val="21"/>
          <w:szCs w:val="21"/>
        </w:rPr>
        <w:t>8.</w:t>
      </w:r>
      <w:r w:rsidRPr="00EE50E1">
        <w:rPr>
          <w:rFonts w:eastAsiaTheme="minorEastAsia" w:hint="eastAsia"/>
          <w:b/>
          <w:bCs/>
          <w:sz w:val="21"/>
          <w:szCs w:val="21"/>
        </w:rPr>
        <w:t>标准测时器</w:t>
      </w:r>
    </w:p>
    <w:p w14:paraId="1FEF082F" w14:textId="021C80AB" w:rsidR="00D1331B" w:rsidRPr="00EE50E1" w:rsidRDefault="00D1331B" w:rsidP="00D1331B">
      <w:pPr>
        <w:spacing w:line="360" w:lineRule="auto"/>
        <w:ind w:firstLine="420"/>
        <w:jc w:val="left"/>
        <w:rPr>
          <w:rFonts w:eastAsiaTheme="minorEastAsia"/>
          <w:sz w:val="21"/>
          <w:szCs w:val="21"/>
        </w:rPr>
      </w:pPr>
      <w:r w:rsidRPr="00EE50E1">
        <w:rPr>
          <w:rFonts w:eastAsiaTheme="minorEastAsia" w:hint="eastAsia"/>
          <w:sz w:val="21"/>
          <w:szCs w:val="21"/>
        </w:rPr>
        <w:t>因功率稳定度中不考虑瓦秒法，故不对标准测时器作要求。</w:t>
      </w:r>
    </w:p>
    <w:p w14:paraId="2BAA492D" w14:textId="4C4D3B83" w:rsidR="00D1331B" w:rsidRPr="00EE50E1" w:rsidRDefault="00A3476D" w:rsidP="000601C1">
      <w:pPr>
        <w:spacing w:line="360" w:lineRule="auto"/>
        <w:ind w:firstLine="422"/>
        <w:jc w:val="left"/>
        <w:rPr>
          <w:rFonts w:eastAsiaTheme="minorEastAsia"/>
          <w:b/>
          <w:bCs/>
          <w:sz w:val="21"/>
          <w:szCs w:val="21"/>
        </w:rPr>
      </w:pPr>
      <w:r w:rsidRPr="00EE50E1">
        <w:rPr>
          <w:rFonts w:eastAsiaTheme="minorEastAsia" w:hint="eastAsia"/>
          <w:b/>
          <w:bCs/>
          <w:sz w:val="21"/>
          <w:szCs w:val="21"/>
        </w:rPr>
        <w:t>9.</w:t>
      </w:r>
      <w:r w:rsidRPr="00EE50E1">
        <w:rPr>
          <w:rFonts w:eastAsiaTheme="minorEastAsia" w:hint="eastAsia"/>
          <w:b/>
          <w:bCs/>
          <w:sz w:val="21"/>
          <w:szCs w:val="21"/>
        </w:rPr>
        <w:t>确定检定项目计量性能与检定方法</w:t>
      </w:r>
    </w:p>
    <w:p w14:paraId="51EF7301" w14:textId="0F1B009E" w:rsidR="00AD240D" w:rsidRPr="00EE50E1" w:rsidRDefault="00AD240D" w:rsidP="000601C1">
      <w:pPr>
        <w:spacing w:line="360" w:lineRule="auto"/>
        <w:ind w:firstLine="420"/>
        <w:jc w:val="left"/>
        <w:rPr>
          <w:rFonts w:eastAsiaTheme="minorEastAsia"/>
          <w:sz w:val="21"/>
          <w:szCs w:val="21"/>
        </w:rPr>
      </w:pPr>
      <w:r w:rsidRPr="00EE50E1">
        <w:rPr>
          <w:rFonts w:eastAsiaTheme="minorEastAsia" w:hint="eastAsia"/>
          <w:sz w:val="21"/>
          <w:szCs w:val="21"/>
        </w:rPr>
        <w:t>9.1</w:t>
      </w:r>
      <w:r w:rsidRPr="00EE50E1">
        <w:rPr>
          <w:rFonts w:eastAsiaTheme="minorEastAsia" w:hint="eastAsia"/>
          <w:sz w:val="21"/>
          <w:szCs w:val="21"/>
        </w:rPr>
        <w:t>监视示值误差</w:t>
      </w:r>
      <w:r w:rsidR="00462F4B" w:rsidRPr="00EE50E1">
        <w:rPr>
          <w:rFonts w:eastAsiaTheme="minorEastAsia" w:hint="eastAsia"/>
          <w:sz w:val="21"/>
          <w:szCs w:val="21"/>
        </w:rPr>
        <w:t>与显示</w:t>
      </w:r>
    </w:p>
    <w:p w14:paraId="2F234613" w14:textId="4C61ABED" w:rsidR="00462F4B" w:rsidRPr="00EE50E1" w:rsidRDefault="00462F4B" w:rsidP="00462F4B">
      <w:pPr>
        <w:numPr>
          <w:ilvl w:val="255"/>
          <w:numId w:val="0"/>
        </w:numPr>
        <w:spacing w:line="360" w:lineRule="auto"/>
        <w:ind w:firstLineChars="200" w:firstLine="420"/>
        <w:rPr>
          <w:rFonts w:eastAsiaTheme="minorEastAsia"/>
          <w:sz w:val="21"/>
          <w:szCs w:val="21"/>
        </w:rPr>
      </w:pPr>
      <w:r w:rsidRPr="00EE50E1">
        <w:rPr>
          <w:rFonts w:eastAsiaTheme="minorEastAsia" w:hint="eastAsia"/>
          <w:sz w:val="21"/>
          <w:szCs w:val="21"/>
        </w:rPr>
        <w:t>参考</w:t>
      </w:r>
      <w:r w:rsidRPr="00EE50E1">
        <w:rPr>
          <w:rFonts w:eastAsiaTheme="minorEastAsia"/>
          <w:sz w:val="21"/>
          <w:szCs w:val="21"/>
        </w:rPr>
        <w:t>GB/T 44992</w:t>
      </w:r>
      <w:r w:rsidRPr="00EE50E1">
        <w:rPr>
          <w:rFonts w:eastAsiaTheme="minorEastAsia" w:hint="eastAsia"/>
          <w:sz w:val="21"/>
          <w:szCs w:val="21"/>
        </w:rPr>
        <w:t>—</w:t>
      </w:r>
      <w:r w:rsidRPr="00EE50E1">
        <w:rPr>
          <w:rFonts w:eastAsiaTheme="minorEastAsia"/>
          <w:sz w:val="21"/>
          <w:szCs w:val="21"/>
        </w:rPr>
        <w:t>2024</w:t>
      </w:r>
      <w:r w:rsidRPr="00EE50E1">
        <w:rPr>
          <w:rFonts w:eastAsiaTheme="minorEastAsia" w:hint="eastAsia"/>
          <w:sz w:val="21"/>
          <w:szCs w:val="21"/>
        </w:rPr>
        <w:t>中表</w:t>
      </w:r>
      <w:r w:rsidRPr="00EE50E1">
        <w:rPr>
          <w:rFonts w:eastAsiaTheme="minorEastAsia"/>
          <w:sz w:val="21"/>
          <w:szCs w:val="21"/>
        </w:rPr>
        <w:t>26</w:t>
      </w:r>
      <w:r w:rsidRPr="00EE50E1">
        <w:rPr>
          <w:rFonts w:eastAsiaTheme="minorEastAsia" w:hint="eastAsia"/>
          <w:sz w:val="21"/>
          <w:szCs w:val="21"/>
        </w:rPr>
        <w:t>谐波参数示值误差限，</w:t>
      </w:r>
      <w:r w:rsidR="00AC6C11" w:rsidRPr="00EE50E1">
        <w:rPr>
          <w:rFonts w:eastAsiaTheme="minorEastAsia" w:hint="eastAsia"/>
          <w:sz w:val="21"/>
          <w:szCs w:val="21"/>
        </w:rPr>
        <w:t>确定</w:t>
      </w:r>
      <w:r w:rsidR="001B74FD" w:rsidRPr="00EE50E1">
        <w:rPr>
          <w:rFonts w:eastAsiaTheme="minorEastAsia" w:hint="eastAsia"/>
          <w:sz w:val="21"/>
          <w:szCs w:val="21"/>
        </w:rPr>
        <w:t>第</w:t>
      </w:r>
      <w:r w:rsidRPr="00EE50E1">
        <w:rPr>
          <w:rFonts w:eastAsiaTheme="minorEastAsia" w:hint="eastAsia"/>
          <w:sz w:val="21"/>
          <w:szCs w:val="21"/>
        </w:rPr>
        <w:t>5.3</w:t>
      </w:r>
      <w:r w:rsidR="001B74FD" w:rsidRPr="00EE50E1">
        <w:rPr>
          <w:rFonts w:eastAsiaTheme="minorEastAsia" w:hint="eastAsia"/>
          <w:sz w:val="21"/>
          <w:szCs w:val="21"/>
        </w:rPr>
        <w:t>条</w:t>
      </w:r>
      <w:r w:rsidRPr="00EE50E1">
        <w:rPr>
          <w:rFonts w:eastAsiaTheme="minorEastAsia" w:hint="eastAsia"/>
          <w:sz w:val="21"/>
          <w:szCs w:val="21"/>
        </w:rPr>
        <w:t>监视示值误差与显示中监视示值误差限</w:t>
      </w:r>
      <w:r w:rsidR="00AC6C11" w:rsidRPr="00EE50E1">
        <w:rPr>
          <w:rFonts w:eastAsiaTheme="minorEastAsia" w:hint="eastAsia"/>
          <w:sz w:val="21"/>
          <w:szCs w:val="21"/>
        </w:rPr>
        <w:t>要求，明确</w:t>
      </w:r>
      <w:r w:rsidRPr="00EE50E1">
        <w:rPr>
          <w:rFonts w:eastAsiaTheme="minorEastAsia" w:hint="eastAsia"/>
          <w:sz w:val="21"/>
          <w:szCs w:val="21"/>
        </w:rPr>
        <w:t>了谐波电压</w:t>
      </w:r>
      <w:r w:rsidR="00E05DF6" w:rsidRPr="00EE50E1">
        <w:rPr>
          <w:rFonts w:eastAsiaTheme="minorEastAsia" w:hint="eastAsia"/>
          <w:sz w:val="21"/>
          <w:szCs w:val="21"/>
        </w:rPr>
        <w:t>幅值</w:t>
      </w:r>
      <w:r w:rsidRPr="00EE50E1">
        <w:rPr>
          <w:rFonts w:eastAsiaTheme="minorEastAsia" w:hint="eastAsia"/>
          <w:sz w:val="21"/>
          <w:szCs w:val="21"/>
        </w:rPr>
        <w:t>、谐波电流</w:t>
      </w:r>
      <w:r w:rsidR="00E05DF6" w:rsidRPr="00EE50E1">
        <w:rPr>
          <w:rFonts w:eastAsiaTheme="minorEastAsia" w:hint="eastAsia"/>
          <w:sz w:val="21"/>
          <w:szCs w:val="21"/>
        </w:rPr>
        <w:t>幅值</w:t>
      </w:r>
      <w:r w:rsidRPr="00EE50E1">
        <w:rPr>
          <w:rFonts w:eastAsiaTheme="minorEastAsia" w:hint="eastAsia"/>
          <w:sz w:val="21"/>
          <w:szCs w:val="21"/>
        </w:rPr>
        <w:t>、谐波功率</w:t>
      </w:r>
      <w:r w:rsidR="00E05DF6" w:rsidRPr="00EE50E1">
        <w:rPr>
          <w:rFonts w:eastAsiaTheme="minorEastAsia" w:hint="eastAsia"/>
          <w:sz w:val="21"/>
          <w:szCs w:val="21"/>
        </w:rPr>
        <w:t>因数角</w:t>
      </w:r>
      <w:r w:rsidRPr="00EE50E1">
        <w:rPr>
          <w:rFonts w:eastAsiaTheme="minorEastAsia" w:hint="eastAsia"/>
          <w:sz w:val="21"/>
          <w:szCs w:val="21"/>
        </w:rPr>
        <w:t>的示值误差应为相对于基波的含有</w:t>
      </w:r>
      <w:proofErr w:type="gramStart"/>
      <w:r w:rsidRPr="00EE50E1">
        <w:rPr>
          <w:rFonts w:eastAsiaTheme="minorEastAsia" w:hint="eastAsia"/>
          <w:sz w:val="21"/>
          <w:szCs w:val="21"/>
        </w:rPr>
        <w:t>率基础</w:t>
      </w:r>
      <w:proofErr w:type="gramEnd"/>
      <w:r w:rsidRPr="00EE50E1">
        <w:rPr>
          <w:rFonts w:eastAsiaTheme="minorEastAsia" w:hint="eastAsia"/>
          <w:sz w:val="21"/>
          <w:szCs w:val="21"/>
        </w:rPr>
        <w:t>上的绝对误差。通过试验验证，对于谐波功率因数角，</w:t>
      </w:r>
      <w:r w:rsidRPr="00EE50E1">
        <w:rPr>
          <w:rFonts w:eastAsiaTheme="minorEastAsia" w:hint="eastAsia"/>
          <w:sz w:val="21"/>
          <w:szCs w:val="21"/>
        </w:rPr>
        <w:t>2</w:t>
      </w:r>
      <w:r w:rsidRPr="00EE50E1">
        <w:rPr>
          <w:rFonts w:eastAsiaTheme="minorEastAsia" w:hint="eastAsia"/>
          <w:sz w:val="21"/>
          <w:szCs w:val="21"/>
        </w:rPr>
        <w:t>次</w:t>
      </w:r>
      <w:r w:rsidRPr="00EE50E1">
        <w:rPr>
          <w:rFonts w:eastAsiaTheme="minorEastAsia" w:hint="eastAsia"/>
          <w:sz w:val="21"/>
          <w:szCs w:val="21"/>
        </w:rPr>
        <w:t>~60</w:t>
      </w:r>
      <w:r w:rsidRPr="00EE50E1">
        <w:rPr>
          <w:rFonts w:eastAsiaTheme="minorEastAsia" w:hint="eastAsia"/>
          <w:sz w:val="21"/>
          <w:szCs w:val="21"/>
        </w:rPr>
        <w:t>次的示值误差能满足±</w:t>
      </w:r>
      <w:r w:rsidRPr="00EE50E1">
        <w:rPr>
          <w:rFonts w:eastAsiaTheme="minorEastAsia" w:hint="eastAsia"/>
          <w:sz w:val="21"/>
          <w:szCs w:val="21"/>
        </w:rPr>
        <w:t>0.5</w:t>
      </w:r>
      <w:r w:rsidRPr="00EE50E1">
        <w:rPr>
          <w:rFonts w:eastAsiaTheme="minorEastAsia" w:hint="eastAsia"/>
          <w:sz w:val="21"/>
          <w:szCs w:val="21"/>
        </w:rPr>
        <w:t>°，故对于高次谐波无需增加放大系数。</w:t>
      </w:r>
    </w:p>
    <w:p w14:paraId="67A6697A" w14:textId="5CD1EE3E" w:rsidR="00CF51A1" w:rsidRPr="00EE50E1" w:rsidRDefault="00E5551A" w:rsidP="000601C1">
      <w:pPr>
        <w:spacing w:line="360" w:lineRule="auto"/>
        <w:ind w:firstLine="420"/>
        <w:jc w:val="left"/>
        <w:rPr>
          <w:rFonts w:eastAsiaTheme="minorEastAsia"/>
          <w:sz w:val="21"/>
          <w:szCs w:val="21"/>
        </w:rPr>
      </w:pPr>
      <w:r w:rsidRPr="00EE50E1">
        <w:rPr>
          <w:rFonts w:eastAsiaTheme="minorEastAsia" w:hint="eastAsia"/>
          <w:sz w:val="21"/>
          <w:szCs w:val="21"/>
        </w:rPr>
        <w:t>9.</w:t>
      </w:r>
      <w:r w:rsidR="00AD240D" w:rsidRPr="00EE50E1">
        <w:rPr>
          <w:rFonts w:eastAsiaTheme="minorEastAsia" w:hint="eastAsia"/>
          <w:sz w:val="21"/>
          <w:szCs w:val="21"/>
        </w:rPr>
        <w:t>2</w:t>
      </w:r>
      <w:r w:rsidRPr="00EE50E1">
        <w:rPr>
          <w:rFonts w:eastAsiaTheme="minorEastAsia" w:hint="eastAsia"/>
          <w:sz w:val="21"/>
          <w:szCs w:val="21"/>
        </w:rPr>
        <w:t xml:space="preserve"> </w:t>
      </w:r>
      <w:r w:rsidRPr="00EE50E1">
        <w:rPr>
          <w:rFonts w:eastAsiaTheme="minorEastAsia" w:hint="eastAsia"/>
          <w:sz w:val="21"/>
          <w:szCs w:val="21"/>
        </w:rPr>
        <w:t>单次谐波有功电能基本误差</w:t>
      </w:r>
    </w:p>
    <w:p w14:paraId="41C4B67B" w14:textId="475F8CA6" w:rsidR="00E5551A" w:rsidRPr="00EE50E1" w:rsidRDefault="00E5551A" w:rsidP="000601C1">
      <w:pPr>
        <w:spacing w:line="360" w:lineRule="auto"/>
        <w:ind w:firstLine="420"/>
        <w:jc w:val="left"/>
        <w:rPr>
          <w:rFonts w:eastAsiaTheme="minorEastAsia"/>
          <w:sz w:val="21"/>
          <w:szCs w:val="21"/>
        </w:rPr>
      </w:pPr>
      <w:r w:rsidRPr="00EE50E1">
        <w:rPr>
          <w:rFonts w:eastAsiaTheme="minorEastAsia" w:hint="eastAsia"/>
          <w:sz w:val="21"/>
          <w:szCs w:val="21"/>
        </w:rPr>
        <w:t>为清晰准确地表示谐波装置的谐波电流测量范围，本章给出电能基本误差的电流测量范围为</w:t>
      </w:r>
      <w:r w:rsidRPr="00EE50E1">
        <w:rPr>
          <w:rFonts w:eastAsiaTheme="minorEastAsia" w:hint="eastAsia"/>
          <w:sz w:val="21"/>
          <w:szCs w:val="21"/>
        </w:rPr>
        <w:t>1</w:t>
      </w:r>
      <w:r w:rsidRPr="00EE50E1">
        <w:rPr>
          <w:rFonts w:eastAsiaTheme="minorEastAsia"/>
          <w:sz w:val="21"/>
          <w:szCs w:val="21"/>
        </w:rPr>
        <w:t>0mA~</w:t>
      </w:r>
      <w:r w:rsidRPr="00EE50E1">
        <w:rPr>
          <w:szCs w:val="21"/>
        </w:rPr>
        <w:t xml:space="preserve"> 0.4</w:t>
      </w:r>
      <w:r w:rsidRPr="00EE50E1">
        <w:rPr>
          <w:i/>
          <w:iCs/>
          <w:szCs w:val="21"/>
        </w:rPr>
        <w:t>I</w:t>
      </w:r>
      <w:r w:rsidRPr="00EE50E1">
        <w:rPr>
          <w:szCs w:val="21"/>
          <w:vertAlign w:val="subscript"/>
        </w:rPr>
        <w:t>max</w:t>
      </w:r>
      <w:r w:rsidRPr="00EE50E1">
        <w:rPr>
          <w:rFonts w:eastAsiaTheme="minorEastAsia" w:hint="eastAsia"/>
          <w:sz w:val="21"/>
          <w:szCs w:val="21"/>
        </w:rPr>
        <w:t>。</w:t>
      </w:r>
      <w:r w:rsidR="004A2187" w:rsidRPr="00EE50E1">
        <w:rPr>
          <w:rFonts w:eastAsiaTheme="minorEastAsia" w:hint="eastAsia"/>
          <w:sz w:val="21"/>
          <w:szCs w:val="21"/>
        </w:rPr>
        <w:t>因</w:t>
      </w:r>
      <w:r w:rsidR="00930ED0" w:rsidRPr="00EE50E1">
        <w:rPr>
          <w:rFonts w:eastAsiaTheme="minorEastAsia" w:hint="eastAsia"/>
          <w:sz w:val="21"/>
          <w:szCs w:val="21"/>
        </w:rPr>
        <w:t>单次谐波误差放大系数</w:t>
      </w:r>
      <w:r w:rsidR="00A35BCE" w:rsidRPr="00EE50E1">
        <w:rPr>
          <w:rFonts w:eastAsiaTheme="minorEastAsia" w:hint="eastAsia"/>
          <w:sz w:val="21"/>
          <w:szCs w:val="21"/>
        </w:rPr>
        <w:t>公式</w:t>
      </w:r>
      <w:r w:rsidR="00930ED0" w:rsidRPr="00EE50E1">
        <w:rPr>
          <w:rFonts w:eastAsiaTheme="minorEastAsia" w:hint="eastAsia"/>
          <w:i/>
          <w:iCs/>
          <w:sz w:val="21"/>
          <w:szCs w:val="21"/>
        </w:rPr>
        <w:t>H</w:t>
      </w:r>
      <w:r w:rsidR="00930ED0" w:rsidRPr="00EE50E1">
        <w:rPr>
          <w:rFonts w:eastAsiaTheme="minorEastAsia" w:hint="eastAsia"/>
          <w:sz w:val="21"/>
          <w:szCs w:val="21"/>
        </w:rPr>
        <w:t>=1+0.01</w:t>
      </w:r>
      <w:r w:rsidR="00930ED0" w:rsidRPr="00EE50E1">
        <w:rPr>
          <w:rFonts w:eastAsiaTheme="minorEastAsia" w:hint="eastAsia"/>
          <w:i/>
          <w:iCs/>
          <w:sz w:val="21"/>
          <w:szCs w:val="21"/>
        </w:rPr>
        <w:t>h</w:t>
      </w:r>
      <w:r w:rsidR="002270E3" w:rsidRPr="00EE50E1">
        <w:rPr>
          <w:rFonts w:eastAsiaTheme="minorEastAsia" w:hint="eastAsia"/>
          <w:sz w:val="21"/>
          <w:szCs w:val="21"/>
        </w:rPr>
        <w:t>，</w:t>
      </w:r>
      <w:r w:rsidR="004A2187" w:rsidRPr="00EE50E1">
        <w:rPr>
          <w:rFonts w:eastAsiaTheme="minorEastAsia" w:hint="eastAsia"/>
          <w:sz w:val="21"/>
          <w:szCs w:val="21"/>
        </w:rPr>
        <w:t>计算结果必然存在两位小数，若仅保留一位小数，直接舍去百分位有效尾数，会人为截断误差限值</w:t>
      </w:r>
      <w:r w:rsidR="007B1479" w:rsidRPr="00EE50E1">
        <w:rPr>
          <w:rFonts w:eastAsiaTheme="minorEastAsia" w:hint="eastAsia"/>
          <w:sz w:val="21"/>
          <w:szCs w:val="21"/>
        </w:rPr>
        <w:t>真实</w:t>
      </w:r>
      <w:r w:rsidR="004A2187" w:rsidRPr="00EE50E1">
        <w:rPr>
          <w:rFonts w:eastAsiaTheme="minorEastAsia" w:hint="eastAsia"/>
          <w:sz w:val="21"/>
          <w:szCs w:val="21"/>
        </w:rPr>
        <w:t>计算值，</w:t>
      </w:r>
      <w:r w:rsidR="002270E3" w:rsidRPr="00EE50E1">
        <w:rPr>
          <w:rFonts w:eastAsiaTheme="minorEastAsia" w:hint="eastAsia"/>
          <w:sz w:val="21"/>
          <w:szCs w:val="21"/>
        </w:rPr>
        <w:t>因此单次谐波有功电能基本误差的误差</w:t>
      </w:r>
      <w:proofErr w:type="gramStart"/>
      <w:r w:rsidR="002270E3" w:rsidRPr="00EE50E1">
        <w:rPr>
          <w:rFonts w:eastAsiaTheme="minorEastAsia" w:hint="eastAsia"/>
          <w:sz w:val="21"/>
          <w:szCs w:val="21"/>
        </w:rPr>
        <w:t>限</w:t>
      </w:r>
      <w:r w:rsidR="004A2187" w:rsidRPr="00EE50E1">
        <w:rPr>
          <w:rFonts w:eastAsiaTheme="minorEastAsia" w:hint="eastAsia"/>
          <w:sz w:val="21"/>
          <w:szCs w:val="21"/>
        </w:rPr>
        <w:t>要求</w:t>
      </w:r>
      <w:proofErr w:type="gramEnd"/>
      <w:r w:rsidR="004A2187" w:rsidRPr="00EE50E1">
        <w:rPr>
          <w:rFonts w:eastAsiaTheme="minorEastAsia" w:hint="eastAsia"/>
          <w:sz w:val="21"/>
          <w:szCs w:val="21"/>
        </w:rPr>
        <w:t>保留两位小数。</w:t>
      </w:r>
    </w:p>
    <w:p w14:paraId="4CA8CC9A" w14:textId="4F0423E4" w:rsidR="00CB649F" w:rsidRPr="00EE50E1" w:rsidRDefault="00B54ECA" w:rsidP="00CB649F">
      <w:pPr>
        <w:spacing w:line="360" w:lineRule="auto"/>
        <w:ind w:firstLine="420"/>
        <w:rPr>
          <w:rFonts w:eastAsiaTheme="minorEastAsia"/>
          <w:sz w:val="21"/>
          <w:szCs w:val="21"/>
        </w:rPr>
      </w:pPr>
      <w:r w:rsidRPr="00EE50E1">
        <w:rPr>
          <w:rFonts w:eastAsiaTheme="minorEastAsia" w:hint="eastAsia"/>
          <w:sz w:val="21"/>
          <w:szCs w:val="21"/>
        </w:rPr>
        <w:t>考虑基本误差的测量点要覆盖谐波标准表的测量范围，且要符合电网谐波真实情况，包括：在新能源侧，</w:t>
      </w:r>
      <w:r w:rsidRPr="00EE50E1">
        <w:rPr>
          <w:rFonts w:eastAsiaTheme="minorEastAsia" w:hint="eastAsia"/>
          <w:sz w:val="21"/>
          <w:szCs w:val="21"/>
        </w:rPr>
        <w:t>5</w:t>
      </w:r>
      <w:r w:rsidRPr="00EE50E1">
        <w:rPr>
          <w:rFonts w:eastAsiaTheme="minorEastAsia" w:hint="eastAsia"/>
          <w:sz w:val="21"/>
          <w:szCs w:val="21"/>
        </w:rPr>
        <w:t>次谐波和</w:t>
      </w:r>
      <w:r w:rsidRPr="00EE50E1">
        <w:rPr>
          <w:rFonts w:eastAsiaTheme="minorEastAsia" w:hint="eastAsia"/>
          <w:sz w:val="21"/>
          <w:szCs w:val="21"/>
        </w:rPr>
        <w:t>11</w:t>
      </w:r>
      <w:r w:rsidRPr="00EE50E1">
        <w:rPr>
          <w:rFonts w:eastAsiaTheme="minorEastAsia" w:hint="eastAsia"/>
          <w:sz w:val="21"/>
          <w:szCs w:val="21"/>
        </w:rPr>
        <w:t>次谐波，</w:t>
      </w:r>
      <w:r w:rsidRPr="00EE50E1">
        <w:rPr>
          <w:rFonts w:eastAsiaTheme="minorEastAsia" w:hint="eastAsia"/>
          <w:sz w:val="21"/>
          <w:szCs w:val="21"/>
        </w:rPr>
        <w:t>5</w:t>
      </w:r>
      <w:r w:rsidRPr="00EE50E1">
        <w:rPr>
          <w:rFonts w:eastAsiaTheme="minorEastAsia" w:hint="eastAsia"/>
          <w:sz w:val="21"/>
          <w:szCs w:val="21"/>
        </w:rPr>
        <w:t>次谐波为主要的最大频次点，</w:t>
      </w:r>
      <w:r w:rsidRPr="00EE50E1">
        <w:rPr>
          <w:rFonts w:eastAsiaTheme="minorEastAsia" w:hint="eastAsia"/>
          <w:sz w:val="21"/>
          <w:szCs w:val="21"/>
        </w:rPr>
        <w:t>11</w:t>
      </w:r>
      <w:r w:rsidRPr="00EE50E1">
        <w:rPr>
          <w:rFonts w:eastAsiaTheme="minorEastAsia" w:hint="eastAsia"/>
          <w:sz w:val="21"/>
          <w:szCs w:val="21"/>
        </w:rPr>
        <w:t>次谐波为极值</w:t>
      </w:r>
      <w:r w:rsidRPr="00EE50E1">
        <w:rPr>
          <w:rFonts w:eastAsiaTheme="minorEastAsia" w:hint="eastAsia"/>
          <w:sz w:val="21"/>
          <w:szCs w:val="21"/>
        </w:rPr>
        <w:lastRenderedPageBreak/>
        <w:t>频次点；在用户侧，</w:t>
      </w:r>
      <w:r w:rsidRPr="00EE50E1">
        <w:rPr>
          <w:rFonts w:eastAsiaTheme="minorEastAsia" w:hint="eastAsia"/>
          <w:sz w:val="21"/>
          <w:szCs w:val="21"/>
        </w:rPr>
        <w:t>5</w:t>
      </w:r>
      <w:r w:rsidRPr="00EE50E1">
        <w:rPr>
          <w:rFonts w:eastAsiaTheme="minorEastAsia" w:hint="eastAsia"/>
          <w:sz w:val="21"/>
          <w:szCs w:val="21"/>
        </w:rPr>
        <w:t>次谐波为主要的最大频次点，</w:t>
      </w:r>
      <w:r w:rsidRPr="00EE50E1">
        <w:rPr>
          <w:rFonts w:eastAsiaTheme="minorEastAsia" w:hint="eastAsia"/>
          <w:sz w:val="21"/>
          <w:szCs w:val="21"/>
        </w:rPr>
        <w:t>3</w:t>
      </w:r>
      <w:r w:rsidRPr="00EE50E1">
        <w:rPr>
          <w:rFonts w:eastAsiaTheme="minorEastAsia" w:hint="eastAsia"/>
          <w:sz w:val="21"/>
          <w:szCs w:val="21"/>
        </w:rPr>
        <w:t>次谐波为极值频次点；最大频次为偶次的谐波比较少，且含量一般不高，主要为奇次谐波，</w:t>
      </w:r>
      <w:r w:rsidRPr="00EE50E1">
        <w:rPr>
          <w:rFonts w:eastAsiaTheme="minorEastAsia" w:hint="eastAsia"/>
          <w:sz w:val="21"/>
          <w:szCs w:val="21"/>
        </w:rPr>
        <w:t>2</w:t>
      </w:r>
      <w:r w:rsidRPr="00EE50E1">
        <w:rPr>
          <w:rFonts w:eastAsiaTheme="minorEastAsia" w:hint="eastAsia"/>
          <w:sz w:val="21"/>
          <w:szCs w:val="21"/>
        </w:rPr>
        <w:t>次谐波为典型的偶次谐波。综合以上两个因素，给出了表</w:t>
      </w:r>
      <w:r w:rsidRPr="00EE50E1">
        <w:rPr>
          <w:rFonts w:eastAsiaTheme="minorEastAsia" w:hint="eastAsia"/>
          <w:sz w:val="21"/>
          <w:szCs w:val="21"/>
        </w:rPr>
        <w:t>11</w:t>
      </w:r>
      <w:r w:rsidRPr="00EE50E1">
        <w:rPr>
          <w:rFonts w:eastAsiaTheme="minorEastAsia" w:hint="eastAsia"/>
          <w:sz w:val="21"/>
          <w:szCs w:val="21"/>
        </w:rPr>
        <w:t>中的检定单次谐波有功电能基本误差的负载点</w:t>
      </w:r>
      <w:r w:rsidR="002270E3" w:rsidRPr="00EE50E1">
        <w:rPr>
          <w:rFonts w:eastAsiaTheme="minorEastAsia" w:hint="eastAsia"/>
          <w:sz w:val="21"/>
          <w:szCs w:val="21"/>
        </w:rPr>
        <w:t>，谐波次数主要为：</w:t>
      </w:r>
      <w:r w:rsidR="002270E3" w:rsidRPr="00EE50E1">
        <w:rPr>
          <w:rFonts w:eastAsiaTheme="minorEastAsia" w:hint="eastAsia"/>
          <w:sz w:val="21"/>
          <w:szCs w:val="21"/>
        </w:rPr>
        <w:t>2</w:t>
      </w:r>
      <w:r w:rsidR="002270E3" w:rsidRPr="00EE50E1">
        <w:rPr>
          <w:rFonts w:eastAsiaTheme="minorEastAsia" w:hint="eastAsia"/>
          <w:sz w:val="21"/>
          <w:szCs w:val="21"/>
        </w:rPr>
        <w:t>、</w:t>
      </w:r>
      <w:r w:rsidR="002270E3" w:rsidRPr="00EE50E1">
        <w:rPr>
          <w:rFonts w:eastAsiaTheme="minorEastAsia" w:hint="eastAsia"/>
          <w:sz w:val="21"/>
          <w:szCs w:val="21"/>
        </w:rPr>
        <w:t>3</w:t>
      </w:r>
      <w:r w:rsidR="002270E3" w:rsidRPr="00EE50E1">
        <w:rPr>
          <w:rFonts w:eastAsiaTheme="minorEastAsia" w:hint="eastAsia"/>
          <w:sz w:val="21"/>
          <w:szCs w:val="21"/>
        </w:rPr>
        <w:t>、</w:t>
      </w:r>
      <w:r w:rsidR="002270E3" w:rsidRPr="00EE50E1">
        <w:rPr>
          <w:rFonts w:eastAsiaTheme="minorEastAsia" w:hint="eastAsia"/>
          <w:sz w:val="21"/>
          <w:szCs w:val="21"/>
        </w:rPr>
        <w:t>5</w:t>
      </w:r>
      <w:r w:rsidR="002270E3" w:rsidRPr="00EE50E1">
        <w:rPr>
          <w:rFonts w:eastAsiaTheme="minorEastAsia" w:hint="eastAsia"/>
          <w:sz w:val="21"/>
          <w:szCs w:val="21"/>
        </w:rPr>
        <w:t>、</w:t>
      </w:r>
      <w:r w:rsidR="002270E3" w:rsidRPr="00EE50E1">
        <w:rPr>
          <w:rFonts w:eastAsiaTheme="minorEastAsia" w:hint="eastAsia"/>
          <w:sz w:val="21"/>
          <w:szCs w:val="21"/>
        </w:rPr>
        <w:t>7</w:t>
      </w:r>
      <w:r w:rsidR="002270E3" w:rsidRPr="00EE50E1">
        <w:rPr>
          <w:rFonts w:eastAsiaTheme="minorEastAsia" w:hint="eastAsia"/>
          <w:sz w:val="21"/>
          <w:szCs w:val="21"/>
        </w:rPr>
        <w:t>、</w:t>
      </w:r>
      <w:r w:rsidR="002270E3" w:rsidRPr="00EE50E1">
        <w:rPr>
          <w:rFonts w:eastAsiaTheme="minorEastAsia" w:hint="eastAsia"/>
          <w:sz w:val="21"/>
          <w:szCs w:val="21"/>
        </w:rPr>
        <w:t>11</w:t>
      </w:r>
      <w:r w:rsidR="002270E3" w:rsidRPr="00EE50E1">
        <w:rPr>
          <w:rFonts w:eastAsiaTheme="minorEastAsia" w:hint="eastAsia"/>
          <w:sz w:val="21"/>
          <w:szCs w:val="21"/>
        </w:rPr>
        <w:t>、</w:t>
      </w:r>
      <w:r w:rsidR="002270E3" w:rsidRPr="00EE50E1">
        <w:rPr>
          <w:rFonts w:eastAsiaTheme="minorEastAsia" w:hint="eastAsia"/>
          <w:sz w:val="21"/>
          <w:szCs w:val="21"/>
        </w:rPr>
        <w:t>25</w:t>
      </w:r>
      <w:r w:rsidR="002270E3" w:rsidRPr="00EE50E1">
        <w:rPr>
          <w:rFonts w:eastAsiaTheme="minorEastAsia" w:hint="eastAsia"/>
          <w:sz w:val="21"/>
          <w:szCs w:val="21"/>
        </w:rPr>
        <w:t>、</w:t>
      </w:r>
      <w:r w:rsidR="002270E3" w:rsidRPr="00EE50E1">
        <w:rPr>
          <w:rFonts w:eastAsiaTheme="minorEastAsia" w:hint="eastAsia"/>
          <w:sz w:val="21"/>
          <w:szCs w:val="21"/>
        </w:rPr>
        <w:t>31</w:t>
      </w:r>
      <w:r w:rsidR="002270E3" w:rsidRPr="00EE50E1">
        <w:rPr>
          <w:rFonts w:eastAsiaTheme="minorEastAsia" w:hint="eastAsia"/>
          <w:sz w:val="21"/>
          <w:szCs w:val="21"/>
        </w:rPr>
        <w:t>、</w:t>
      </w:r>
      <w:r w:rsidR="002270E3" w:rsidRPr="00EE50E1">
        <w:rPr>
          <w:rFonts w:eastAsiaTheme="minorEastAsia" w:hint="eastAsia"/>
          <w:sz w:val="21"/>
          <w:szCs w:val="21"/>
        </w:rPr>
        <w:t>41</w:t>
      </w:r>
      <w:r w:rsidR="002270E3" w:rsidRPr="00EE50E1">
        <w:rPr>
          <w:rFonts w:eastAsiaTheme="minorEastAsia" w:hint="eastAsia"/>
          <w:sz w:val="21"/>
          <w:szCs w:val="21"/>
        </w:rPr>
        <w:t>、</w:t>
      </w:r>
      <w:r w:rsidR="002270E3" w:rsidRPr="00EE50E1">
        <w:rPr>
          <w:rFonts w:eastAsiaTheme="minorEastAsia" w:hint="eastAsia"/>
          <w:i/>
          <w:iCs/>
          <w:sz w:val="21"/>
          <w:szCs w:val="21"/>
        </w:rPr>
        <w:t>N</w:t>
      </w:r>
      <w:r w:rsidRPr="00EE50E1">
        <w:rPr>
          <w:rFonts w:eastAsiaTheme="minorEastAsia" w:hint="eastAsia"/>
          <w:sz w:val="21"/>
          <w:szCs w:val="21"/>
        </w:rPr>
        <w:t>。</w:t>
      </w:r>
      <w:r w:rsidR="00CB649F" w:rsidRPr="00EE50E1">
        <w:rPr>
          <w:rFonts w:eastAsiaTheme="minorEastAsia" w:hint="eastAsia"/>
          <w:sz w:val="21"/>
          <w:szCs w:val="21"/>
        </w:rPr>
        <w:t>因谐波</w:t>
      </w:r>
      <w:r w:rsidR="00D97607" w:rsidRPr="00EE50E1">
        <w:rPr>
          <w:rFonts w:eastAsiaTheme="minorEastAsia" w:hint="eastAsia"/>
          <w:sz w:val="21"/>
          <w:szCs w:val="21"/>
        </w:rPr>
        <w:t>装置</w:t>
      </w:r>
      <w:r w:rsidR="00CB649F" w:rsidRPr="00EE50E1">
        <w:rPr>
          <w:rFonts w:eastAsiaTheme="minorEastAsia" w:hint="eastAsia"/>
          <w:sz w:val="21"/>
          <w:szCs w:val="21"/>
        </w:rPr>
        <w:t>在其潮流方向的计量性能表现与正向潮流方向具有一致性，且实际检定工作量非常大，故只测量基波正潮流方向下的单次谐波有功电能基本误差。</w:t>
      </w:r>
    </w:p>
    <w:p w14:paraId="44C2EC50" w14:textId="17074310" w:rsidR="00FA0186" w:rsidRPr="00EE50E1" w:rsidRDefault="00E5551A" w:rsidP="00E5551A">
      <w:pPr>
        <w:spacing w:line="360" w:lineRule="auto"/>
        <w:ind w:firstLine="420"/>
        <w:rPr>
          <w:rFonts w:eastAsiaTheme="minorEastAsia"/>
          <w:sz w:val="21"/>
          <w:szCs w:val="21"/>
        </w:rPr>
      </w:pPr>
      <w:r w:rsidRPr="00EE50E1">
        <w:rPr>
          <w:rFonts w:eastAsiaTheme="minorEastAsia" w:hint="eastAsia"/>
          <w:sz w:val="21"/>
          <w:szCs w:val="21"/>
        </w:rPr>
        <w:t>关于电压、电流档位设置的问题：在做单次谐波有功电能基本误差试验中，调定的最大谐波电压</w:t>
      </w:r>
      <w:r w:rsidR="00326F06" w:rsidRPr="00EE50E1">
        <w:rPr>
          <w:rFonts w:eastAsiaTheme="minorEastAsia" w:hint="eastAsia"/>
          <w:sz w:val="21"/>
          <w:szCs w:val="21"/>
        </w:rPr>
        <w:t>含量</w:t>
      </w:r>
      <w:r w:rsidRPr="00EE50E1">
        <w:rPr>
          <w:rFonts w:eastAsiaTheme="minorEastAsia" w:hint="eastAsia"/>
          <w:sz w:val="21"/>
          <w:szCs w:val="21"/>
        </w:rPr>
        <w:t>为</w:t>
      </w:r>
      <w:r w:rsidRPr="00EE50E1">
        <w:rPr>
          <w:rFonts w:eastAsiaTheme="minorEastAsia" w:hint="eastAsia"/>
          <w:sz w:val="21"/>
          <w:szCs w:val="21"/>
        </w:rPr>
        <w:t>10%</w:t>
      </w:r>
      <w:r w:rsidRPr="00EE50E1">
        <w:rPr>
          <w:rFonts w:eastAsiaTheme="minorEastAsia" w:hint="eastAsia"/>
          <w:sz w:val="21"/>
          <w:szCs w:val="21"/>
        </w:rPr>
        <w:t>，最大谐波电流</w:t>
      </w:r>
      <w:r w:rsidR="00326F06" w:rsidRPr="00EE50E1">
        <w:rPr>
          <w:rFonts w:eastAsiaTheme="minorEastAsia" w:hint="eastAsia"/>
          <w:sz w:val="21"/>
          <w:szCs w:val="21"/>
        </w:rPr>
        <w:t>含量</w:t>
      </w:r>
      <w:r w:rsidRPr="00EE50E1">
        <w:rPr>
          <w:rFonts w:eastAsiaTheme="minorEastAsia" w:hint="eastAsia"/>
          <w:sz w:val="21"/>
          <w:szCs w:val="21"/>
        </w:rPr>
        <w:t>为</w:t>
      </w:r>
      <w:r w:rsidRPr="00EE50E1">
        <w:rPr>
          <w:rFonts w:eastAsiaTheme="minorEastAsia" w:hint="eastAsia"/>
          <w:sz w:val="21"/>
          <w:szCs w:val="21"/>
        </w:rPr>
        <w:t>40%</w:t>
      </w:r>
      <w:r w:rsidRPr="00EE50E1">
        <w:rPr>
          <w:rFonts w:eastAsiaTheme="minorEastAsia" w:hint="eastAsia"/>
          <w:sz w:val="21"/>
          <w:szCs w:val="21"/>
        </w:rPr>
        <w:t>，会导致全波电压和全波电流有效值最大分别为</w:t>
      </w:r>
      <w:r w:rsidRPr="00EE50E1">
        <w:rPr>
          <w:rFonts w:eastAsiaTheme="minorEastAsia" w:hint="eastAsia"/>
          <w:sz w:val="21"/>
          <w:szCs w:val="21"/>
        </w:rPr>
        <w:t>1.004</w:t>
      </w:r>
      <w:r w:rsidRPr="00EE50E1">
        <w:rPr>
          <w:rFonts w:eastAsiaTheme="minorEastAsia"/>
          <w:i/>
          <w:iCs/>
          <w:sz w:val="21"/>
          <w:szCs w:val="21"/>
        </w:rPr>
        <w:t>U</w:t>
      </w:r>
      <w:r w:rsidRPr="00EE50E1">
        <w:rPr>
          <w:rFonts w:eastAsiaTheme="minorEastAsia"/>
          <w:sz w:val="21"/>
          <w:szCs w:val="21"/>
          <w:vertAlign w:val="subscript"/>
        </w:rPr>
        <w:t>1</w:t>
      </w:r>
      <w:r w:rsidRPr="00EE50E1">
        <w:rPr>
          <w:rFonts w:eastAsiaTheme="minorEastAsia" w:hint="eastAsia"/>
          <w:sz w:val="21"/>
          <w:szCs w:val="21"/>
        </w:rPr>
        <w:t>和</w:t>
      </w:r>
      <w:r w:rsidRPr="00EE50E1">
        <w:rPr>
          <w:rFonts w:eastAsiaTheme="minorEastAsia" w:hint="eastAsia"/>
          <w:sz w:val="21"/>
          <w:szCs w:val="21"/>
        </w:rPr>
        <w:t>1.077</w:t>
      </w:r>
      <w:r w:rsidRPr="00EE50E1">
        <w:rPr>
          <w:rFonts w:eastAsiaTheme="minorEastAsia"/>
          <w:i/>
          <w:iCs/>
          <w:sz w:val="21"/>
          <w:szCs w:val="21"/>
        </w:rPr>
        <w:t>I</w:t>
      </w:r>
      <w:r w:rsidRPr="00EE50E1">
        <w:rPr>
          <w:rFonts w:eastAsiaTheme="minorEastAsia" w:hint="eastAsia"/>
          <w:sz w:val="21"/>
          <w:szCs w:val="21"/>
          <w:vertAlign w:val="subscript"/>
        </w:rPr>
        <w:t>1</w:t>
      </w:r>
      <w:r w:rsidRPr="00EE50E1">
        <w:rPr>
          <w:rFonts w:eastAsiaTheme="minorEastAsia" w:hint="eastAsia"/>
          <w:sz w:val="21"/>
          <w:szCs w:val="21"/>
        </w:rPr>
        <w:t>，</w:t>
      </w:r>
      <w:r w:rsidR="009C7AAC" w:rsidRPr="00EE50E1">
        <w:rPr>
          <w:rFonts w:eastAsiaTheme="minorEastAsia" w:hint="eastAsia"/>
          <w:sz w:val="21"/>
          <w:szCs w:val="21"/>
        </w:rPr>
        <w:t>并且不同谐波次数下的波形和峰值也具有其特殊性，谐波装置的全波峰值或有效值有可能超过实际物理量程档位，为了保证测量一致性，故在测量单次谐波有功电能时，电流档位设置需要比测量基波电能时高一档。</w:t>
      </w:r>
    </w:p>
    <w:p w14:paraId="6A3293DA" w14:textId="77777777" w:rsidR="00E5551A" w:rsidRPr="00EE50E1" w:rsidRDefault="00E5551A" w:rsidP="00E5551A">
      <w:pPr>
        <w:spacing w:line="360" w:lineRule="auto"/>
        <w:ind w:firstLine="420"/>
        <w:rPr>
          <w:sz w:val="21"/>
          <w:szCs w:val="21"/>
        </w:rPr>
      </w:pPr>
      <w:r w:rsidRPr="00EE50E1">
        <w:rPr>
          <w:rFonts w:hint="eastAsia"/>
          <w:sz w:val="21"/>
          <w:szCs w:val="21"/>
        </w:rPr>
        <w:t>在三相三线平衡负载条件下，为使（第）</w:t>
      </w:r>
      <w:r w:rsidRPr="00EE50E1">
        <w:rPr>
          <w:sz w:val="21"/>
          <w:szCs w:val="21"/>
        </w:rPr>
        <w:t>3</w:t>
      </w:r>
      <w:r w:rsidRPr="00EE50E1">
        <w:rPr>
          <w:rFonts w:hint="eastAsia"/>
          <w:sz w:val="21"/>
          <w:szCs w:val="21"/>
        </w:rPr>
        <w:t>次及（第）</w:t>
      </w:r>
      <w:r w:rsidRPr="00EE50E1">
        <w:rPr>
          <w:sz w:val="21"/>
          <w:szCs w:val="21"/>
        </w:rPr>
        <w:t>3</w:t>
      </w:r>
      <w:r w:rsidRPr="00EE50E1">
        <w:rPr>
          <w:rFonts w:hint="eastAsia"/>
          <w:sz w:val="21"/>
          <w:szCs w:val="21"/>
        </w:rPr>
        <w:t>的倍数次谐波有功电能值可测量，谐波有功电能表检定装置应按</w:t>
      </w:r>
      <w:r w:rsidRPr="00EE50E1">
        <w:rPr>
          <w:sz w:val="21"/>
          <w:szCs w:val="21"/>
        </w:rPr>
        <w:t>V</w:t>
      </w:r>
      <w:r w:rsidRPr="00EE50E1">
        <w:rPr>
          <w:rFonts w:hint="eastAsia"/>
          <w:sz w:val="21"/>
          <w:szCs w:val="21"/>
        </w:rPr>
        <w:t>型输出线电压和电流，在基波功率因数为</w:t>
      </w:r>
      <w:r w:rsidRPr="00EE50E1">
        <w:rPr>
          <w:sz w:val="21"/>
          <w:szCs w:val="21"/>
        </w:rPr>
        <w:t>1</w:t>
      </w:r>
      <w:r w:rsidRPr="00EE50E1">
        <w:rPr>
          <w:rFonts w:hint="eastAsia"/>
          <w:sz w:val="21"/>
          <w:szCs w:val="21"/>
        </w:rPr>
        <w:t>时，基波线电压与电流同相（即</w:t>
      </w:r>
      <m:oMath>
        <m:sSub>
          <m:sSubPr>
            <m:ctrlPr>
              <w:rPr>
                <w:rFonts w:ascii="Cambria Math" w:hAnsi="Cambria Math"/>
                <w:sz w:val="21"/>
                <w:szCs w:val="21"/>
              </w:rPr>
            </m:ctrlPr>
          </m:sSubPr>
          <m:e>
            <m:acc>
              <m:accPr>
                <m:chr m:val="̇"/>
                <m:ctrlPr>
                  <w:rPr>
                    <w:rFonts w:ascii="Cambria Math" w:hAnsi="Cambria Math"/>
                    <w:sz w:val="21"/>
                    <w:szCs w:val="21"/>
                  </w:rPr>
                </m:ctrlPr>
              </m:accPr>
              <m:e>
                <m:r>
                  <w:rPr>
                    <w:rFonts w:ascii="Cambria Math" w:hAnsi="Cambria Math"/>
                    <w:sz w:val="21"/>
                    <w:szCs w:val="21"/>
                  </w:rPr>
                  <m:t>U</m:t>
                </m:r>
              </m:e>
            </m:acc>
          </m:e>
          <m:sub>
            <m:r>
              <w:rPr>
                <w:rFonts w:ascii="Cambria Math" w:hAnsi="Cambria Math"/>
                <w:sz w:val="21"/>
                <w:szCs w:val="21"/>
              </w:rPr>
              <m:t>ab</m:t>
            </m:r>
          </m:sub>
        </m:sSub>
      </m:oMath>
      <w:r w:rsidRPr="00EE50E1">
        <w:rPr>
          <w:sz w:val="21"/>
          <w:szCs w:val="21"/>
        </w:rPr>
        <w:fldChar w:fldCharType="begin"/>
      </w:r>
      <w:r w:rsidRPr="00EE50E1">
        <w:rPr>
          <w:sz w:val="21"/>
          <w:szCs w:val="21"/>
        </w:rPr>
        <w:instrText xml:space="preserve"> QUOTE </w:instrText>
      </w:r>
      <m:oMath>
        <m:sSub>
          <m:sSubPr>
            <m:ctrlPr>
              <w:rPr>
                <w:rFonts w:ascii="Cambria Math" w:hAnsi="Cambria Math"/>
                <w:sz w:val="21"/>
                <w:szCs w:val="21"/>
              </w:rPr>
            </m:ctrlPr>
          </m:sSubPr>
          <m:e>
            <m:acc>
              <m:accPr>
                <m:chr m:val="̇"/>
                <m:ctrlPr>
                  <w:rPr>
                    <w:rFonts w:ascii="Cambria Math" w:hAnsi="Cambria Math"/>
                    <w:sz w:val="21"/>
                    <w:szCs w:val="21"/>
                  </w:rPr>
                </m:ctrlPr>
              </m:accPr>
              <m:e>
                <m:r>
                  <m:rPr>
                    <m:sty m:val="p"/>
                  </m:rPr>
                  <w:rPr>
                    <w:rFonts w:ascii="Cambria Math" w:hAnsi="Cambria Math"/>
                    <w:sz w:val="21"/>
                    <w:szCs w:val="21"/>
                  </w:rPr>
                  <m:t>U</m:t>
                </m:r>
              </m:e>
            </m:acc>
          </m:e>
          <m:sub>
            <m:r>
              <m:rPr>
                <m:sty m:val="p"/>
              </m:rPr>
              <w:rPr>
                <w:rFonts w:ascii="Cambria Math" w:hAnsi="Cambria Math"/>
                <w:sz w:val="21"/>
                <w:szCs w:val="21"/>
              </w:rPr>
              <m:t>ab</m:t>
            </m:r>
          </m:sub>
        </m:sSub>
      </m:oMath>
      <w:r w:rsidRPr="00EE50E1">
        <w:rPr>
          <w:sz w:val="21"/>
          <w:szCs w:val="21"/>
        </w:rPr>
        <w:instrText xml:space="preserve"> </w:instrText>
      </w:r>
      <w:r w:rsidRPr="00EE50E1">
        <w:rPr>
          <w:sz w:val="21"/>
          <w:szCs w:val="21"/>
        </w:rPr>
        <w:fldChar w:fldCharType="end"/>
      </w:r>
      <w:r w:rsidRPr="00EE50E1">
        <w:rPr>
          <w:rFonts w:hint="eastAsia"/>
          <w:sz w:val="21"/>
          <w:szCs w:val="21"/>
        </w:rPr>
        <w:t>与</w:t>
      </w:r>
      <m:oMath>
        <m:sSub>
          <m:sSubPr>
            <m:ctrlPr>
              <w:rPr>
                <w:rFonts w:ascii="Cambria Math" w:hAnsi="Cambria Math"/>
                <w:sz w:val="21"/>
                <w:szCs w:val="21"/>
              </w:rPr>
            </m:ctrlPr>
          </m:sSubPr>
          <m:e>
            <m:acc>
              <m:accPr>
                <m:chr m:val="̇"/>
                <m:ctrlPr>
                  <w:rPr>
                    <w:rFonts w:ascii="Cambria Math" w:hAnsi="Cambria Math"/>
                    <w:sz w:val="21"/>
                    <w:szCs w:val="21"/>
                  </w:rPr>
                </m:ctrlPr>
              </m:accPr>
              <m:e>
                <m:r>
                  <w:rPr>
                    <w:rFonts w:ascii="Cambria Math" w:hAnsi="Cambria Math"/>
                    <w:sz w:val="21"/>
                    <w:szCs w:val="21"/>
                  </w:rPr>
                  <m:t>I</m:t>
                </m:r>
              </m:e>
            </m:acc>
          </m:e>
          <m:sub>
            <m:r>
              <w:rPr>
                <w:rFonts w:ascii="Cambria Math" w:hAnsi="Cambria Math"/>
                <w:sz w:val="21"/>
                <w:szCs w:val="21"/>
              </w:rPr>
              <m:t>a</m:t>
            </m:r>
          </m:sub>
        </m:sSub>
      </m:oMath>
      <w:r w:rsidRPr="00EE50E1">
        <w:rPr>
          <w:rFonts w:hint="eastAsia"/>
          <w:sz w:val="21"/>
          <w:szCs w:val="21"/>
        </w:rPr>
        <w:t>间相位差为</w:t>
      </w:r>
      <w:r w:rsidRPr="00EE50E1">
        <w:rPr>
          <w:sz w:val="21"/>
          <w:szCs w:val="21"/>
        </w:rPr>
        <w:t>0</w:t>
      </w:r>
      <w:r w:rsidRPr="00EE50E1">
        <w:rPr>
          <w:rFonts w:hint="eastAsia"/>
          <w:sz w:val="21"/>
          <w:szCs w:val="21"/>
        </w:rPr>
        <w:t>，</w:t>
      </w:r>
      <m:oMath>
        <m:sSub>
          <m:sSubPr>
            <m:ctrlPr>
              <w:rPr>
                <w:rFonts w:ascii="Cambria Math" w:hAnsi="Cambria Math"/>
                <w:sz w:val="21"/>
                <w:szCs w:val="21"/>
              </w:rPr>
            </m:ctrlPr>
          </m:sSubPr>
          <m:e>
            <m:acc>
              <m:accPr>
                <m:chr m:val="̇"/>
                <m:ctrlPr>
                  <w:rPr>
                    <w:rFonts w:ascii="Cambria Math" w:hAnsi="Cambria Math"/>
                    <w:sz w:val="21"/>
                    <w:szCs w:val="21"/>
                  </w:rPr>
                </m:ctrlPr>
              </m:accPr>
              <m:e>
                <m:r>
                  <w:rPr>
                    <w:rFonts w:ascii="Cambria Math" w:hAnsi="Cambria Math"/>
                    <w:sz w:val="21"/>
                    <w:szCs w:val="21"/>
                  </w:rPr>
                  <m:t>U</m:t>
                </m:r>
              </m:e>
            </m:acc>
          </m:e>
          <m:sub>
            <m:r>
              <w:rPr>
                <w:rFonts w:ascii="Cambria Math" w:hAnsi="Cambria Math"/>
                <w:sz w:val="21"/>
                <w:szCs w:val="21"/>
              </w:rPr>
              <m:t>cb</m:t>
            </m:r>
          </m:sub>
        </m:sSub>
      </m:oMath>
      <w:r w:rsidRPr="00EE50E1">
        <w:rPr>
          <w:rFonts w:hint="eastAsia"/>
          <w:sz w:val="21"/>
          <w:szCs w:val="21"/>
        </w:rPr>
        <w:t>与</w:t>
      </w:r>
      <m:oMath>
        <m:sSub>
          <m:sSubPr>
            <m:ctrlPr>
              <w:rPr>
                <w:rFonts w:ascii="Cambria Math" w:hAnsi="Cambria Math"/>
                <w:sz w:val="21"/>
                <w:szCs w:val="21"/>
              </w:rPr>
            </m:ctrlPr>
          </m:sSubPr>
          <m:e>
            <m:acc>
              <m:accPr>
                <m:chr m:val="̇"/>
                <m:ctrlPr>
                  <w:rPr>
                    <w:rFonts w:ascii="Cambria Math" w:hAnsi="Cambria Math"/>
                    <w:sz w:val="21"/>
                    <w:szCs w:val="21"/>
                  </w:rPr>
                </m:ctrlPr>
              </m:accPr>
              <m:e>
                <m:r>
                  <w:rPr>
                    <w:rFonts w:ascii="Cambria Math" w:hAnsi="Cambria Math"/>
                    <w:sz w:val="21"/>
                    <w:szCs w:val="21"/>
                  </w:rPr>
                  <m:t>I</m:t>
                </m:r>
              </m:e>
            </m:acc>
          </m:e>
          <m:sub>
            <m:r>
              <w:rPr>
                <w:rFonts w:ascii="Cambria Math" w:hAnsi="Cambria Math"/>
                <w:sz w:val="21"/>
                <w:szCs w:val="21"/>
              </w:rPr>
              <m:t>c</m:t>
            </m:r>
          </m:sub>
        </m:sSub>
      </m:oMath>
      <w:r w:rsidRPr="00EE50E1">
        <w:rPr>
          <w:rFonts w:hint="eastAsia"/>
          <w:sz w:val="21"/>
          <w:szCs w:val="21"/>
        </w:rPr>
        <w:t>间相位差为</w:t>
      </w:r>
      <w:r w:rsidRPr="00EE50E1">
        <w:rPr>
          <w:sz w:val="21"/>
          <w:szCs w:val="21"/>
        </w:rPr>
        <w:t>0</w:t>
      </w:r>
      <w:r w:rsidRPr="00EE50E1">
        <w:rPr>
          <w:rFonts w:hint="eastAsia"/>
          <w:sz w:val="21"/>
          <w:szCs w:val="21"/>
        </w:rPr>
        <w:t>）。设置方式为基波电压</w:t>
      </w:r>
      <w:proofErr w:type="spellStart"/>
      <w:r w:rsidRPr="00EE50E1">
        <w:rPr>
          <w:i/>
          <w:iCs/>
          <w:sz w:val="21"/>
          <w:szCs w:val="21"/>
        </w:rPr>
        <w:t>U</w:t>
      </w:r>
      <w:r w:rsidRPr="00EE50E1">
        <w:rPr>
          <w:sz w:val="21"/>
          <w:szCs w:val="21"/>
          <w:vertAlign w:val="subscript"/>
        </w:rPr>
        <w:t>ab</w:t>
      </w:r>
      <w:proofErr w:type="spellEnd"/>
      <w:r w:rsidRPr="00EE50E1">
        <w:rPr>
          <w:rFonts w:hint="eastAsia"/>
          <w:sz w:val="21"/>
          <w:szCs w:val="21"/>
        </w:rPr>
        <w:t>和</w:t>
      </w:r>
      <w:proofErr w:type="spellStart"/>
      <w:r w:rsidRPr="00EE50E1">
        <w:rPr>
          <w:i/>
          <w:iCs/>
          <w:sz w:val="21"/>
          <w:szCs w:val="21"/>
        </w:rPr>
        <w:t>U</w:t>
      </w:r>
      <w:r w:rsidRPr="00EE50E1">
        <w:rPr>
          <w:sz w:val="21"/>
          <w:szCs w:val="21"/>
          <w:vertAlign w:val="subscript"/>
        </w:rPr>
        <w:t>cb</w:t>
      </w:r>
      <w:proofErr w:type="spellEnd"/>
      <w:r w:rsidRPr="00EE50E1">
        <w:rPr>
          <w:rFonts w:hint="eastAsia"/>
          <w:sz w:val="21"/>
          <w:szCs w:val="21"/>
        </w:rPr>
        <w:t>的夹角为</w:t>
      </w:r>
      <w:r w:rsidRPr="00EE50E1">
        <w:rPr>
          <w:sz w:val="21"/>
          <w:szCs w:val="21"/>
        </w:rPr>
        <w:t>60°</w:t>
      </w:r>
      <w:r w:rsidRPr="00EE50E1">
        <w:rPr>
          <w:rFonts w:hint="eastAsia"/>
          <w:sz w:val="21"/>
          <w:szCs w:val="21"/>
        </w:rPr>
        <w:t>，基波电压</w:t>
      </w:r>
      <w:proofErr w:type="spellStart"/>
      <w:r w:rsidRPr="00EE50E1">
        <w:rPr>
          <w:i/>
          <w:iCs/>
          <w:sz w:val="21"/>
          <w:szCs w:val="21"/>
        </w:rPr>
        <w:t>U</w:t>
      </w:r>
      <w:r w:rsidRPr="00EE50E1">
        <w:rPr>
          <w:sz w:val="21"/>
          <w:szCs w:val="21"/>
          <w:vertAlign w:val="subscript"/>
        </w:rPr>
        <w:t>ab</w:t>
      </w:r>
      <w:proofErr w:type="spellEnd"/>
      <w:r w:rsidRPr="00EE50E1">
        <w:rPr>
          <w:rFonts w:hint="eastAsia"/>
          <w:sz w:val="21"/>
          <w:szCs w:val="21"/>
        </w:rPr>
        <w:t>与</w:t>
      </w:r>
      <w:proofErr w:type="spellStart"/>
      <w:r w:rsidRPr="00EE50E1">
        <w:rPr>
          <w:i/>
          <w:iCs/>
          <w:sz w:val="21"/>
          <w:szCs w:val="21"/>
        </w:rPr>
        <w:t>I</w:t>
      </w:r>
      <w:r w:rsidRPr="00EE50E1">
        <w:rPr>
          <w:sz w:val="21"/>
          <w:szCs w:val="21"/>
          <w:vertAlign w:val="subscript"/>
        </w:rPr>
        <w:t>a</w:t>
      </w:r>
      <w:proofErr w:type="spellEnd"/>
      <w:r w:rsidRPr="00EE50E1">
        <w:rPr>
          <w:rFonts w:hint="eastAsia"/>
          <w:sz w:val="21"/>
          <w:szCs w:val="21"/>
        </w:rPr>
        <w:t>的夹角为</w:t>
      </w:r>
      <w:r w:rsidRPr="00EE50E1">
        <w:rPr>
          <w:sz w:val="21"/>
          <w:szCs w:val="21"/>
        </w:rPr>
        <w:t>0°</w:t>
      </w:r>
      <w:r w:rsidRPr="00EE50E1">
        <w:rPr>
          <w:rFonts w:hint="eastAsia"/>
          <w:sz w:val="21"/>
          <w:szCs w:val="21"/>
        </w:rPr>
        <w:t>，在测谐波电能时，要求</w:t>
      </w:r>
      <w:r w:rsidRPr="00EE50E1">
        <w:rPr>
          <w:i/>
          <w:iCs/>
          <w:sz w:val="21"/>
          <w:szCs w:val="21"/>
        </w:rPr>
        <w:t>U</w:t>
      </w:r>
      <w:r w:rsidRPr="00EE50E1">
        <w:rPr>
          <w:sz w:val="21"/>
          <w:szCs w:val="21"/>
          <w:vertAlign w:val="subscript"/>
        </w:rPr>
        <w:t>ab1</w:t>
      </w:r>
      <w:r w:rsidRPr="00EE50E1">
        <w:rPr>
          <w:rFonts w:hint="eastAsia"/>
          <w:sz w:val="21"/>
          <w:szCs w:val="21"/>
        </w:rPr>
        <w:t>和</w:t>
      </w:r>
      <w:r w:rsidRPr="00EE50E1">
        <w:rPr>
          <w:i/>
          <w:iCs/>
          <w:sz w:val="21"/>
          <w:szCs w:val="21"/>
        </w:rPr>
        <w:t>I</w:t>
      </w:r>
      <w:r w:rsidRPr="00EE50E1">
        <w:rPr>
          <w:sz w:val="21"/>
          <w:szCs w:val="21"/>
          <w:vertAlign w:val="subscript"/>
        </w:rPr>
        <w:t>a1</w:t>
      </w:r>
      <w:r w:rsidRPr="00EE50E1">
        <w:rPr>
          <w:rFonts w:hint="eastAsia"/>
          <w:sz w:val="21"/>
          <w:szCs w:val="21"/>
        </w:rPr>
        <w:t>的夹角、</w:t>
      </w:r>
      <w:r w:rsidRPr="00EE50E1">
        <w:rPr>
          <w:i/>
          <w:iCs/>
          <w:sz w:val="21"/>
          <w:szCs w:val="21"/>
        </w:rPr>
        <w:t>U</w:t>
      </w:r>
      <w:r w:rsidRPr="00EE50E1">
        <w:rPr>
          <w:sz w:val="21"/>
          <w:szCs w:val="21"/>
          <w:vertAlign w:val="subscript"/>
        </w:rPr>
        <w:t>cb1</w:t>
      </w:r>
      <w:r w:rsidRPr="00EE50E1">
        <w:rPr>
          <w:rFonts w:hint="eastAsia"/>
          <w:sz w:val="21"/>
          <w:szCs w:val="21"/>
        </w:rPr>
        <w:t>和</w:t>
      </w:r>
      <w:r w:rsidRPr="00EE50E1">
        <w:rPr>
          <w:i/>
          <w:iCs/>
          <w:sz w:val="21"/>
          <w:szCs w:val="21"/>
        </w:rPr>
        <w:t>I</w:t>
      </w:r>
      <w:r w:rsidRPr="00EE50E1">
        <w:rPr>
          <w:sz w:val="21"/>
          <w:szCs w:val="21"/>
          <w:vertAlign w:val="subscript"/>
        </w:rPr>
        <w:t>c1</w:t>
      </w:r>
      <w:r w:rsidRPr="00EE50E1">
        <w:rPr>
          <w:rFonts w:hint="eastAsia"/>
          <w:sz w:val="21"/>
          <w:szCs w:val="21"/>
        </w:rPr>
        <w:t>的夹角都符合谐波功率因数角要求。</w:t>
      </w:r>
    </w:p>
    <w:p w14:paraId="315EF27B" w14:textId="082023D3" w:rsidR="00E5551A" w:rsidRPr="00EE50E1" w:rsidRDefault="00E5551A" w:rsidP="00E5551A">
      <w:pPr>
        <w:spacing w:line="360" w:lineRule="auto"/>
        <w:ind w:firstLine="420"/>
        <w:jc w:val="left"/>
      </w:pPr>
      <w:r w:rsidRPr="00EE50E1">
        <w:rPr>
          <w:rFonts w:hint="eastAsia"/>
          <w:sz w:val="21"/>
          <w:szCs w:val="21"/>
        </w:rPr>
        <w:t>因</w:t>
      </w:r>
      <w:r w:rsidRPr="00EE50E1">
        <w:rPr>
          <w:sz w:val="21"/>
          <w:szCs w:val="21"/>
        </w:rPr>
        <w:t>JJG 1106</w:t>
      </w:r>
      <w:r w:rsidR="00A93803" w:rsidRPr="00EE50E1">
        <w:rPr>
          <w:rFonts w:hint="eastAsia"/>
          <w:sz w:val="21"/>
          <w:szCs w:val="21"/>
        </w:rPr>
        <w:t>—</w:t>
      </w:r>
      <w:r w:rsidRPr="00EE50E1">
        <w:rPr>
          <w:sz w:val="21"/>
          <w:szCs w:val="21"/>
        </w:rPr>
        <w:t>2015</w:t>
      </w:r>
      <w:r w:rsidRPr="00EE50E1">
        <w:rPr>
          <w:rFonts w:hint="eastAsia"/>
          <w:sz w:val="21"/>
          <w:szCs w:val="21"/>
        </w:rPr>
        <w:t>与</w:t>
      </w:r>
      <w:r w:rsidRPr="00EE50E1">
        <w:rPr>
          <w:rFonts w:eastAsiaTheme="minorEastAsia" w:hint="eastAsia"/>
          <w:sz w:val="21"/>
          <w:szCs w:val="21"/>
        </w:rPr>
        <w:t>GB/T 44992</w:t>
      </w:r>
      <w:r w:rsidRPr="00EE50E1">
        <w:rPr>
          <w:rFonts w:eastAsiaTheme="minorEastAsia" w:hint="eastAsia"/>
          <w:sz w:val="21"/>
          <w:szCs w:val="21"/>
        </w:rPr>
        <w:t>—</w:t>
      </w:r>
      <w:r w:rsidRPr="00EE50E1">
        <w:rPr>
          <w:rFonts w:eastAsiaTheme="minorEastAsia" w:hint="eastAsia"/>
          <w:sz w:val="21"/>
          <w:szCs w:val="21"/>
        </w:rPr>
        <w:t>2024</w:t>
      </w:r>
      <w:r w:rsidRPr="00EE50E1">
        <w:rPr>
          <w:rFonts w:hint="eastAsia"/>
          <w:sz w:val="21"/>
          <w:szCs w:val="21"/>
        </w:rPr>
        <w:t>中，</w:t>
      </w:r>
      <w:r w:rsidR="00E43389" w:rsidRPr="00EE50E1">
        <w:rPr>
          <w:rFonts w:hint="eastAsia"/>
          <w:sz w:val="21"/>
          <w:szCs w:val="21"/>
        </w:rPr>
        <w:t>调定</w:t>
      </w:r>
      <w:r w:rsidRPr="00EE50E1">
        <w:rPr>
          <w:rFonts w:hint="eastAsia"/>
          <w:sz w:val="21"/>
          <w:szCs w:val="21"/>
        </w:rPr>
        <w:t>负载点不包括不平衡负载的</w:t>
      </w:r>
      <w:r w:rsidRPr="00EE50E1">
        <w:rPr>
          <w:sz w:val="21"/>
          <w:szCs w:val="21"/>
        </w:rPr>
        <w:t>0.8C</w:t>
      </w:r>
      <w:r w:rsidRPr="00EE50E1">
        <w:rPr>
          <w:rFonts w:hint="eastAsia"/>
          <w:sz w:val="21"/>
          <w:szCs w:val="21"/>
        </w:rPr>
        <w:t>，故谐波</w:t>
      </w:r>
      <w:r w:rsidR="00E43389" w:rsidRPr="00EE50E1">
        <w:rPr>
          <w:rFonts w:hint="eastAsia"/>
          <w:sz w:val="21"/>
          <w:szCs w:val="21"/>
        </w:rPr>
        <w:t>装置不</w:t>
      </w:r>
      <w:r w:rsidRPr="00EE50E1">
        <w:rPr>
          <w:rFonts w:hint="eastAsia"/>
          <w:sz w:val="21"/>
          <w:szCs w:val="21"/>
        </w:rPr>
        <w:t>平衡负载点</w:t>
      </w:r>
      <w:r w:rsidR="00572DE5" w:rsidRPr="00EE50E1">
        <w:rPr>
          <w:rFonts w:hint="eastAsia"/>
          <w:sz w:val="21"/>
          <w:szCs w:val="21"/>
        </w:rPr>
        <w:t>暂不</w:t>
      </w:r>
      <w:proofErr w:type="gramStart"/>
      <w:r w:rsidR="00E1484A" w:rsidRPr="00EE50E1">
        <w:rPr>
          <w:rFonts w:hint="eastAsia"/>
          <w:sz w:val="21"/>
          <w:szCs w:val="21"/>
        </w:rPr>
        <w:t>考量</w:t>
      </w:r>
      <w:proofErr w:type="gramEnd"/>
      <w:r w:rsidRPr="00EE50E1">
        <w:rPr>
          <w:rFonts w:hint="eastAsia"/>
          <w:sz w:val="21"/>
          <w:szCs w:val="21"/>
        </w:rPr>
        <w:t>0.8C</w:t>
      </w:r>
      <w:r w:rsidRPr="00EE50E1">
        <w:rPr>
          <w:rFonts w:hint="eastAsia"/>
          <w:sz w:val="21"/>
          <w:szCs w:val="21"/>
        </w:rPr>
        <w:t>。</w:t>
      </w:r>
    </w:p>
    <w:p w14:paraId="22891BD2" w14:textId="2BD6AA26" w:rsidR="00E5551A" w:rsidRPr="00EE50E1" w:rsidRDefault="00AE1917" w:rsidP="00E5551A">
      <w:pPr>
        <w:spacing w:line="360" w:lineRule="auto"/>
        <w:ind w:firstLine="420"/>
        <w:jc w:val="left"/>
        <w:rPr>
          <w:color w:val="FF0000"/>
          <w:sz w:val="21"/>
          <w:szCs w:val="21"/>
        </w:rPr>
      </w:pPr>
      <w:r w:rsidRPr="00EE50E1">
        <w:rPr>
          <w:rFonts w:hint="eastAsia"/>
          <w:sz w:val="21"/>
          <w:szCs w:val="21"/>
        </w:rPr>
        <w:t>9.</w:t>
      </w:r>
      <w:r w:rsidR="00AD240D" w:rsidRPr="00EE50E1">
        <w:rPr>
          <w:rFonts w:hint="eastAsia"/>
          <w:sz w:val="21"/>
          <w:szCs w:val="21"/>
        </w:rPr>
        <w:t>3</w:t>
      </w:r>
      <w:r w:rsidR="00E5551A" w:rsidRPr="00EE50E1">
        <w:rPr>
          <w:rFonts w:ascii="宋体" w:hAnsi="宋体" w:hint="eastAsia"/>
          <w:sz w:val="21"/>
          <w:szCs w:val="24"/>
          <w:lang w:bidi="ar"/>
        </w:rPr>
        <w:t>组合谐波有功电能基本误差</w:t>
      </w:r>
    </w:p>
    <w:p w14:paraId="4E378D01" w14:textId="373DF32E" w:rsidR="000B2350" w:rsidRPr="00EE50E1" w:rsidRDefault="00D67FC8" w:rsidP="00E5551A">
      <w:pPr>
        <w:spacing w:line="360" w:lineRule="auto"/>
        <w:ind w:firstLine="420"/>
        <w:jc w:val="left"/>
        <w:rPr>
          <w:rFonts w:ascii="宋体" w:hAnsi="宋体" w:hint="eastAsia"/>
          <w:sz w:val="21"/>
          <w:szCs w:val="24"/>
          <w:lang w:bidi="ar"/>
        </w:rPr>
      </w:pPr>
      <w:r w:rsidRPr="00EE50E1">
        <w:rPr>
          <w:rFonts w:ascii="宋体" w:hAnsi="宋体" w:hint="eastAsia"/>
          <w:sz w:val="21"/>
          <w:szCs w:val="24"/>
          <w:lang w:bidi="ar"/>
        </w:rPr>
        <w:t>在所有组合谐波有功电能基本误差试验中，谐波装置配套的谐波标准表应工作在对应典型波形全波有效值的量程档位下。</w:t>
      </w:r>
    </w:p>
    <w:p w14:paraId="126B5AF3" w14:textId="05EC9467" w:rsidR="000B2350" w:rsidRPr="00EE50E1" w:rsidRDefault="0078461A" w:rsidP="00E5551A">
      <w:pPr>
        <w:spacing w:line="360" w:lineRule="auto"/>
        <w:ind w:firstLine="420"/>
        <w:jc w:val="left"/>
        <w:rPr>
          <w:rFonts w:ascii="宋体" w:hAnsi="宋体" w:hint="eastAsia"/>
          <w:sz w:val="21"/>
          <w:szCs w:val="24"/>
          <w:lang w:bidi="ar"/>
        </w:rPr>
      </w:pPr>
      <w:r w:rsidRPr="00EE50E1">
        <w:rPr>
          <w:sz w:val="21"/>
          <w:szCs w:val="24"/>
          <w:lang w:bidi="ar"/>
        </w:rPr>
        <w:t xml:space="preserve">9.3.1 </w:t>
      </w:r>
      <w:r w:rsidR="00FC4412" w:rsidRPr="00EE50E1">
        <w:rPr>
          <w:rFonts w:ascii="宋体" w:hAnsi="宋体" w:hint="eastAsia"/>
          <w:sz w:val="21"/>
          <w:szCs w:val="24"/>
          <w:lang w:bidi="ar"/>
        </w:rPr>
        <w:t>典型波形</w:t>
      </w:r>
      <w:r w:rsidR="00FC4412" w:rsidRPr="00635CB3">
        <w:rPr>
          <w:sz w:val="21"/>
          <w:szCs w:val="24"/>
          <w:lang w:bidi="ar"/>
        </w:rPr>
        <w:t>3</w:t>
      </w:r>
      <w:r w:rsidR="000B2350" w:rsidRPr="00EE50E1">
        <w:rPr>
          <w:rFonts w:ascii="宋体" w:hAnsi="宋体" w:hint="eastAsia"/>
          <w:sz w:val="21"/>
          <w:szCs w:val="24"/>
          <w:lang w:bidi="ar"/>
        </w:rPr>
        <w:t>的谐波电压、谐波电流档位</w:t>
      </w:r>
    </w:p>
    <w:p w14:paraId="169BF755" w14:textId="5B724CCA" w:rsidR="008046AC" w:rsidRPr="00EE50E1" w:rsidRDefault="00A530D6" w:rsidP="00772E92">
      <w:pPr>
        <w:spacing w:line="360" w:lineRule="auto"/>
        <w:ind w:firstLine="420"/>
        <w:jc w:val="left"/>
        <w:rPr>
          <w:rFonts w:eastAsiaTheme="minorEastAsia"/>
          <w:sz w:val="21"/>
          <w:szCs w:val="21"/>
        </w:rPr>
      </w:pPr>
      <w:r w:rsidRPr="00EE50E1">
        <w:rPr>
          <w:rFonts w:eastAsiaTheme="minorEastAsia" w:hint="eastAsia"/>
          <w:sz w:val="21"/>
          <w:szCs w:val="21"/>
        </w:rPr>
        <w:t>典型波形</w:t>
      </w:r>
      <w:r w:rsidRPr="00EE50E1">
        <w:rPr>
          <w:rFonts w:eastAsiaTheme="minorEastAsia" w:hint="eastAsia"/>
          <w:sz w:val="21"/>
          <w:szCs w:val="21"/>
        </w:rPr>
        <w:t>3</w:t>
      </w:r>
      <w:r w:rsidRPr="00EE50E1">
        <w:rPr>
          <w:rFonts w:eastAsiaTheme="minorEastAsia" w:hint="eastAsia"/>
          <w:sz w:val="21"/>
          <w:szCs w:val="21"/>
        </w:rPr>
        <w:t>电流脉冲</w:t>
      </w:r>
      <w:proofErr w:type="gramStart"/>
      <w:r w:rsidRPr="00EE50E1">
        <w:rPr>
          <w:rFonts w:eastAsiaTheme="minorEastAsia" w:hint="eastAsia"/>
          <w:sz w:val="21"/>
          <w:szCs w:val="21"/>
        </w:rPr>
        <w:t>波具有</w:t>
      </w:r>
      <w:proofErr w:type="gramEnd"/>
      <w:r w:rsidRPr="00EE50E1">
        <w:rPr>
          <w:rFonts w:eastAsiaTheme="minorEastAsia" w:hint="eastAsia"/>
          <w:sz w:val="21"/>
          <w:szCs w:val="21"/>
        </w:rPr>
        <w:t>瞬时峰值大的特点，在常规档位下易因最大峰值超量程引发电流跳档，存在损坏谐波标准表、中断试验</w:t>
      </w:r>
      <w:r w:rsidR="00AF0CFF" w:rsidRPr="00EE50E1">
        <w:rPr>
          <w:rFonts w:eastAsiaTheme="minorEastAsia" w:hint="eastAsia"/>
          <w:sz w:val="21"/>
          <w:szCs w:val="21"/>
        </w:rPr>
        <w:t>的</w:t>
      </w:r>
      <w:r w:rsidRPr="00EE50E1">
        <w:rPr>
          <w:rFonts w:eastAsiaTheme="minorEastAsia" w:hint="eastAsia"/>
          <w:sz w:val="21"/>
          <w:szCs w:val="21"/>
        </w:rPr>
        <w:t>风险。为保障试验</w:t>
      </w:r>
      <w:r w:rsidR="00736261" w:rsidRPr="00EE50E1">
        <w:rPr>
          <w:rFonts w:eastAsiaTheme="minorEastAsia" w:hint="eastAsia"/>
          <w:sz w:val="21"/>
          <w:szCs w:val="21"/>
        </w:rPr>
        <w:t>过程</w:t>
      </w:r>
      <w:r w:rsidRPr="00EE50E1">
        <w:rPr>
          <w:rFonts w:eastAsiaTheme="minorEastAsia" w:hint="eastAsia"/>
          <w:sz w:val="21"/>
          <w:szCs w:val="21"/>
        </w:rPr>
        <w:t>安全</w:t>
      </w:r>
      <w:r w:rsidR="00736261" w:rsidRPr="00EE50E1">
        <w:rPr>
          <w:rFonts w:eastAsiaTheme="minorEastAsia" w:hint="eastAsia"/>
          <w:sz w:val="21"/>
          <w:szCs w:val="21"/>
        </w:rPr>
        <w:t>稳定，保护核心计量设备</w:t>
      </w:r>
      <w:r w:rsidRPr="00EE50E1">
        <w:rPr>
          <w:rFonts w:eastAsiaTheme="minorEastAsia" w:hint="eastAsia"/>
          <w:sz w:val="21"/>
          <w:szCs w:val="21"/>
        </w:rPr>
        <w:t>，将基波电流设为</w:t>
      </w:r>
      <w:r w:rsidRPr="00EE50E1">
        <w:rPr>
          <w:rFonts w:eastAsiaTheme="minorEastAsia" w:hint="eastAsia"/>
          <w:sz w:val="21"/>
          <w:szCs w:val="21"/>
        </w:rPr>
        <w:t>5A</w:t>
      </w:r>
      <w:r w:rsidRPr="00EE50E1">
        <w:rPr>
          <w:rFonts w:eastAsiaTheme="minorEastAsia" w:hint="eastAsia"/>
          <w:sz w:val="21"/>
          <w:szCs w:val="21"/>
        </w:rPr>
        <w:t>，</w:t>
      </w:r>
      <w:r w:rsidR="00736261" w:rsidRPr="00EE50E1">
        <w:rPr>
          <w:rFonts w:eastAsiaTheme="minorEastAsia" w:hint="eastAsia"/>
          <w:sz w:val="21"/>
          <w:szCs w:val="21"/>
        </w:rPr>
        <w:t>可有效降低峰值冲击，是电流波形在物理量程内稳定运行。</w:t>
      </w:r>
    </w:p>
    <w:p w14:paraId="3950C1EE" w14:textId="7FD6130F" w:rsidR="000B2350" w:rsidRPr="00EE50E1" w:rsidRDefault="0078461A" w:rsidP="00ED1D08">
      <w:pPr>
        <w:spacing w:line="360" w:lineRule="auto"/>
        <w:ind w:firstLine="420"/>
        <w:jc w:val="left"/>
        <w:rPr>
          <w:rFonts w:eastAsiaTheme="minorEastAsia"/>
          <w:sz w:val="21"/>
          <w:szCs w:val="21"/>
        </w:rPr>
      </w:pPr>
      <w:r w:rsidRPr="00EE50E1">
        <w:rPr>
          <w:sz w:val="21"/>
          <w:szCs w:val="24"/>
          <w:lang w:bidi="ar"/>
        </w:rPr>
        <w:t>9.3.</w:t>
      </w:r>
      <w:r w:rsidRPr="00EE50E1">
        <w:rPr>
          <w:rFonts w:hint="eastAsia"/>
          <w:sz w:val="21"/>
          <w:szCs w:val="24"/>
          <w:lang w:bidi="ar"/>
        </w:rPr>
        <w:t>2</w:t>
      </w:r>
      <w:r w:rsidR="00324785" w:rsidRPr="00EE50E1">
        <w:rPr>
          <w:rFonts w:eastAsiaTheme="minorEastAsia" w:hint="eastAsia"/>
          <w:sz w:val="21"/>
          <w:szCs w:val="21"/>
        </w:rPr>
        <w:t>典型波形</w:t>
      </w:r>
      <w:r w:rsidR="00324785" w:rsidRPr="00EE50E1">
        <w:rPr>
          <w:rFonts w:eastAsiaTheme="minorEastAsia" w:hint="eastAsia"/>
          <w:sz w:val="21"/>
          <w:szCs w:val="21"/>
        </w:rPr>
        <w:t>5</w:t>
      </w:r>
      <w:r w:rsidR="00324785" w:rsidRPr="00EE50E1">
        <w:rPr>
          <w:rFonts w:eastAsiaTheme="minorEastAsia" w:hint="eastAsia"/>
          <w:sz w:val="21"/>
          <w:szCs w:val="21"/>
        </w:rPr>
        <w:t>的谐波电能计量方法</w:t>
      </w:r>
    </w:p>
    <w:p w14:paraId="154E45CD" w14:textId="77777777" w:rsidR="00324785" w:rsidRPr="00EE50E1" w:rsidRDefault="00324785" w:rsidP="00324785">
      <w:pPr>
        <w:spacing w:line="360" w:lineRule="auto"/>
        <w:ind w:firstLine="420"/>
        <w:jc w:val="left"/>
        <w:rPr>
          <w:sz w:val="21"/>
          <w:szCs w:val="21"/>
        </w:rPr>
      </w:pPr>
      <w:r w:rsidRPr="00EE50E1">
        <w:rPr>
          <w:rFonts w:hint="eastAsia"/>
          <w:sz w:val="21"/>
          <w:szCs w:val="21"/>
        </w:rPr>
        <w:t>根据现有的规范性文件，典型波形</w:t>
      </w:r>
      <w:r w:rsidRPr="00EE50E1">
        <w:rPr>
          <w:sz w:val="21"/>
          <w:szCs w:val="21"/>
        </w:rPr>
        <w:t>5</w:t>
      </w:r>
      <w:r w:rsidRPr="00EE50E1">
        <w:rPr>
          <w:rFonts w:hint="eastAsia"/>
          <w:sz w:val="21"/>
          <w:szCs w:val="21"/>
        </w:rPr>
        <w:t>存在正向谐波有功电能和反向谐波有功电能，故对其的计量方法也存在差异性。为了能够准确表示</w:t>
      </w:r>
      <w:proofErr w:type="gramStart"/>
      <w:r w:rsidRPr="00EE50E1">
        <w:rPr>
          <w:rFonts w:hint="eastAsia"/>
          <w:sz w:val="21"/>
          <w:szCs w:val="21"/>
        </w:rPr>
        <w:t>该典型</w:t>
      </w:r>
      <w:proofErr w:type="gramEnd"/>
      <w:r w:rsidRPr="00EE50E1">
        <w:rPr>
          <w:rFonts w:hint="eastAsia"/>
          <w:sz w:val="21"/>
          <w:szCs w:val="21"/>
        </w:rPr>
        <w:t>波形下的计量性能，选择Σ</w:t>
      </w:r>
      <w:r w:rsidRPr="00EE50E1">
        <w:rPr>
          <w:rFonts w:hint="eastAsia"/>
          <w:sz w:val="21"/>
          <w:szCs w:val="21"/>
        </w:rPr>
        <w:t>P</w:t>
      </w:r>
      <w:r w:rsidRPr="00EE50E1">
        <w:rPr>
          <w:sz w:val="21"/>
          <w:szCs w:val="21"/>
          <w:vertAlign w:val="subscript"/>
        </w:rPr>
        <w:t>h</w:t>
      </w:r>
      <w:r w:rsidRPr="00EE50E1">
        <w:rPr>
          <w:sz w:val="21"/>
          <w:szCs w:val="21"/>
        </w:rPr>
        <w:t>即</w:t>
      </w:r>
      <w:r w:rsidRPr="00EE50E1">
        <w:rPr>
          <w:sz w:val="21"/>
          <w:szCs w:val="21"/>
        </w:rPr>
        <w:lastRenderedPageBreak/>
        <w:t>合成谐波有功电能来进行计算。</w:t>
      </w:r>
    </w:p>
    <w:p w14:paraId="443AEE97" w14:textId="0C953932" w:rsidR="00BD09B8" w:rsidRPr="00EE50E1" w:rsidRDefault="0078461A" w:rsidP="00ED1D08">
      <w:pPr>
        <w:spacing w:line="360" w:lineRule="auto"/>
        <w:ind w:firstLine="420"/>
        <w:jc w:val="left"/>
        <w:rPr>
          <w:rFonts w:eastAsiaTheme="minorEastAsia"/>
          <w:sz w:val="21"/>
          <w:szCs w:val="21"/>
        </w:rPr>
      </w:pPr>
      <w:r w:rsidRPr="00EE50E1">
        <w:rPr>
          <w:sz w:val="21"/>
          <w:szCs w:val="24"/>
          <w:lang w:bidi="ar"/>
        </w:rPr>
        <w:t>9.3.</w:t>
      </w:r>
      <w:r w:rsidRPr="00EE50E1">
        <w:rPr>
          <w:rFonts w:hint="eastAsia"/>
          <w:sz w:val="21"/>
          <w:szCs w:val="24"/>
          <w:lang w:bidi="ar"/>
        </w:rPr>
        <w:t>3</w:t>
      </w:r>
      <w:r w:rsidR="00BD09B8" w:rsidRPr="00EE50E1">
        <w:rPr>
          <w:rFonts w:eastAsiaTheme="minorEastAsia" w:hint="eastAsia"/>
          <w:sz w:val="21"/>
          <w:szCs w:val="21"/>
        </w:rPr>
        <w:t>典型波形</w:t>
      </w:r>
      <w:r w:rsidR="00BD09B8" w:rsidRPr="00EE50E1">
        <w:rPr>
          <w:rFonts w:eastAsiaTheme="minorEastAsia" w:hint="eastAsia"/>
          <w:sz w:val="21"/>
          <w:szCs w:val="21"/>
        </w:rPr>
        <w:t>7</w:t>
      </w:r>
      <w:r w:rsidR="00ED1D08" w:rsidRPr="00EE50E1">
        <w:rPr>
          <w:rFonts w:eastAsiaTheme="minorEastAsia" w:hint="eastAsia"/>
          <w:sz w:val="21"/>
          <w:szCs w:val="21"/>
        </w:rPr>
        <w:t>的</w:t>
      </w:r>
      <w:r w:rsidR="00BD09B8" w:rsidRPr="00EE50E1">
        <w:rPr>
          <w:rFonts w:eastAsiaTheme="minorEastAsia" w:hint="eastAsia"/>
          <w:sz w:val="21"/>
          <w:szCs w:val="21"/>
        </w:rPr>
        <w:t>输出设置</w:t>
      </w:r>
    </w:p>
    <w:p w14:paraId="2C6B35A8" w14:textId="66DF4B0E" w:rsidR="00951DEF" w:rsidRPr="00EE50E1" w:rsidRDefault="002E09C0" w:rsidP="00794C64">
      <w:pPr>
        <w:spacing w:line="360" w:lineRule="auto"/>
        <w:ind w:firstLine="420"/>
        <w:rPr>
          <w:rFonts w:eastAsiaTheme="minorEastAsia"/>
          <w:sz w:val="21"/>
          <w:szCs w:val="21"/>
        </w:rPr>
      </w:pPr>
      <w:r w:rsidRPr="00EE50E1">
        <w:rPr>
          <w:rFonts w:eastAsiaTheme="minorEastAsia" w:hint="eastAsia"/>
          <w:sz w:val="21"/>
          <w:szCs w:val="21"/>
        </w:rPr>
        <w:t>根据现有的规范性文件，</w:t>
      </w:r>
      <w:r w:rsidR="009A2D7F" w:rsidRPr="00EE50E1">
        <w:rPr>
          <w:rFonts w:eastAsiaTheme="minorEastAsia" w:hint="eastAsia"/>
          <w:sz w:val="21"/>
          <w:szCs w:val="21"/>
        </w:rPr>
        <w:t>典型波形</w:t>
      </w:r>
      <w:r w:rsidR="009A2D7F" w:rsidRPr="00EE50E1">
        <w:rPr>
          <w:rFonts w:eastAsiaTheme="minorEastAsia" w:hint="eastAsia"/>
          <w:sz w:val="21"/>
          <w:szCs w:val="21"/>
        </w:rPr>
        <w:t>7</w:t>
      </w:r>
      <w:r w:rsidR="007F20E1" w:rsidRPr="00EE50E1">
        <w:rPr>
          <w:rFonts w:eastAsiaTheme="minorEastAsia" w:hint="eastAsia"/>
          <w:sz w:val="21"/>
          <w:szCs w:val="21"/>
        </w:rPr>
        <w:t>的设定参数中</w:t>
      </w:r>
      <w:r w:rsidR="00EF59D4" w:rsidRPr="00EE50E1">
        <w:rPr>
          <w:rFonts w:eastAsiaTheme="minorEastAsia" w:hint="eastAsia"/>
          <w:sz w:val="21"/>
          <w:szCs w:val="21"/>
        </w:rPr>
        <w:t>基波的电压初相角和电流初相角</w:t>
      </w:r>
      <w:r w:rsidR="00C15AE1" w:rsidRPr="00EE50E1">
        <w:rPr>
          <w:rFonts w:eastAsiaTheme="minorEastAsia" w:hint="eastAsia"/>
          <w:sz w:val="21"/>
          <w:szCs w:val="21"/>
        </w:rPr>
        <w:t>不</w:t>
      </w:r>
      <w:r w:rsidR="00EF59D4" w:rsidRPr="00EE50E1">
        <w:rPr>
          <w:rFonts w:eastAsiaTheme="minorEastAsia" w:hint="eastAsia"/>
          <w:sz w:val="21"/>
          <w:szCs w:val="21"/>
        </w:rPr>
        <w:t>为</w:t>
      </w:r>
      <w:r w:rsidR="00EF59D4" w:rsidRPr="00EE50E1">
        <w:rPr>
          <w:rFonts w:eastAsiaTheme="minorEastAsia"/>
          <w:sz w:val="21"/>
          <w:szCs w:val="21"/>
        </w:rPr>
        <w:t>0°</w:t>
      </w:r>
      <w:r w:rsidR="00EF59D4" w:rsidRPr="00EE50E1">
        <w:rPr>
          <w:rFonts w:eastAsiaTheme="minorEastAsia"/>
          <w:sz w:val="21"/>
          <w:szCs w:val="21"/>
        </w:rPr>
        <w:t>，谐波装置</w:t>
      </w:r>
      <w:r w:rsidR="003C22B8" w:rsidRPr="00EE50E1">
        <w:rPr>
          <w:rFonts w:eastAsiaTheme="minorEastAsia" w:hint="eastAsia"/>
          <w:sz w:val="21"/>
          <w:szCs w:val="21"/>
        </w:rPr>
        <w:t>实际</w:t>
      </w:r>
      <w:r w:rsidR="00EF59D4" w:rsidRPr="00EE50E1">
        <w:rPr>
          <w:rFonts w:eastAsiaTheme="minorEastAsia"/>
          <w:sz w:val="21"/>
          <w:szCs w:val="21"/>
        </w:rPr>
        <w:t>无法输出。为能正确输出该波形</w:t>
      </w:r>
      <w:r w:rsidR="001C2053" w:rsidRPr="00EE50E1">
        <w:rPr>
          <w:rFonts w:eastAsiaTheme="minorEastAsia" w:hint="eastAsia"/>
          <w:sz w:val="21"/>
          <w:szCs w:val="21"/>
        </w:rPr>
        <w:t>，且</w:t>
      </w:r>
      <w:r w:rsidR="001244DB" w:rsidRPr="00EE50E1">
        <w:rPr>
          <w:rFonts w:eastAsiaTheme="minorEastAsia" w:hint="eastAsia"/>
          <w:sz w:val="21"/>
          <w:szCs w:val="21"/>
        </w:rPr>
        <w:t>实际</w:t>
      </w:r>
      <w:r w:rsidR="001C2053" w:rsidRPr="00EE50E1">
        <w:rPr>
          <w:rFonts w:eastAsiaTheme="minorEastAsia" w:hint="eastAsia"/>
          <w:sz w:val="21"/>
          <w:szCs w:val="21"/>
        </w:rPr>
        <w:t>计算功率值与规范性文件中功率理论值一致，都为负功率。因此</w:t>
      </w:r>
      <w:r w:rsidR="00EF59D4" w:rsidRPr="00EE50E1">
        <w:rPr>
          <w:rFonts w:eastAsiaTheme="minorEastAsia"/>
          <w:sz w:val="21"/>
          <w:szCs w:val="21"/>
        </w:rPr>
        <w:t>在</w:t>
      </w:r>
      <w:r w:rsidR="00EF59D4" w:rsidRPr="00EE50E1">
        <w:rPr>
          <w:rFonts w:eastAsiaTheme="minorEastAsia" w:hint="eastAsia"/>
          <w:sz w:val="21"/>
          <w:szCs w:val="21"/>
        </w:rPr>
        <w:t>设定时</w:t>
      </w:r>
      <w:r w:rsidR="00EF59D4" w:rsidRPr="00EE50E1">
        <w:rPr>
          <w:rFonts w:eastAsiaTheme="minorEastAsia"/>
          <w:sz w:val="21"/>
          <w:szCs w:val="21"/>
        </w:rPr>
        <w:t>以基波电压为零相位，将</w:t>
      </w:r>
      <w:r w:rsidR="00EF59D4" w:rsidRPr="00EE50E1">
        <w:rPr>
          <w:rFonts w:eastAsiaTheme="minorEastAsia" w:hint="eastAsia"/>
          <w:sz w:val="21"/>
          <w:szCs w:val="21"/>
        </w:rPr>
        <w:t>0</w:t>
      </w:r>
      <w:r w:rsidR="00EF59D4" w:rsidRPr="00EE50E1">
        <w:rPr>
          <w:rFonts w:eastAsiaTheme="minorEastAsia"/>
          <w:sz w:val="21"/>
          <w:szCs w:val="21"/>
        </w:rPr>
        <w:t>.93</w:t>
      </w:r>
      <w:r w:rsidR="00EF59D4" w:rsidRPr="00EE50E1">
        <w:rPr>
          <w:rFonts w:eastAsiaTheme="minorEastAsia"/>
          <w:sz w:val="21"/>
          <w:szCs w:val="21"/>
        </w:rPr>
        <w:t>的值加到基波电流初相位上，得到基波电压和基波电流夹角为</w:t>
      </w:r>
      <w:r w:rsidR="00EF59D4" w:rsidRPr="00EE50E1">
        <w:rPr>
          <w:rFonts w:eastAsiaTheme="minorEastAsia" w:hint="eastAsia"/>
          <w:sz w:val="21"/>
          <w:szCs w:val="21"/>
        </w:rPr>
        <w:t>-</w:t>
      </w:r>
      <w:r w:rsidR="00EF59D4" w:rsidRPr="00EE50E1">
        <w:rPr>
          <w:rFonts w:eastAsiaTheme="minorEastAsia"/>
          <w:sz w:val="21"/>
          <w:szCs w:val="21"/>
        </w:rPr>
        <w:t>32.37°</w:t>
      </w:r>
      <w:r w:rsidR="00EF59D4" w:rsidRPr="00EE50E1">
        <w:rPr>
          <w:rFonts w:eastAsiaTheme="minorEastAsia"/>
          <w:sz w:val="21"/>
          <w:szCs w:val="21"/>
        </w:rPr>
        <w:t>，</w:t>
      </w:r>
      <w:r w:rsidR="00723FB8" w:rsidRPr="00EE50E1">
        <w:rPr>
          <w:rFonts w:eastAsiaTheme="minorEastAsia" w:hint="eastAsia"/>
          <w:sz w:val="21"/>
          <w:szCs w:val="21"/>
        </w:rPr>
        <w:t>基波</w:t>
      </w:r>
      <w:r w:rsidR="00EF59D4" w:rsidRPr="00EE50E1">
        <w:rPr>
          <w:rFonts w:eastAsiaTheme="minorEastAsia"/>
          <w:sz w:val="21"/>
          <w:szCs w:val="21"/>
        </w:rPr>
        <w:t>功率因数为</w:t>
      </w:r>
      <w:r w:rsidR="00EF59D4" w:rsidRPr="00EE50E1">
        <w:rPr>
          <w:rFonts w:eastAsiaTheme="minorEastAsia" w:hint="eastAsia"/>
          <w:sz w:val="21"/>
          <w:szCs w:val="21"/>
        </w:rPr>
        <w:t>0</w:t>
      </w:r>
      <w:r w:rsidR="00EF59D4" w:rsidRPr="00EE50E1">
        <w:rPr>
          <w:rFonts w:eastAsiaTheme="minorEastAsia"/>
          <w:sz w:val="21"/>
          <w:szCs w:val="21"/>
        </w:rPr>
        <w:t>.84461L</w:t>
      </w:r>
      <w:r w:rsidR="000058FC" w:rsidRPr="00EE50E1">
        <w:rPr>
          <w:rFonts w:eastAsiaTheme="minorEastAsia" w:hint="eastAsia"/>
          <w:sz w:val="21"/>
          <w:szCs w:val="21"/>
        </w:rPr>
        <w:t>。计算</w:t>
      </w:r>
      <w:r w:rsidR="002D5B54" w:rsidRPr="00EE50E1">
        <w:rPr>
          <w:rFonts w:eastAsiaTheme="minorEastAsia" w:hint="eastAsia"/>
          <w:sz w:val="21"/>
          <w:szCs w:val="21"/>
        </w:rPr>
        <w:t>过程</w:t>
      </w:r>
      <w:r w:rsidR="00951DEF" w:rsidRPr="00EE50E1">
        <w:rPr>
          <w:rFonts w:eastAsiaTheme="minorEastAsia" w:hint="eastAsia"/>
          <w:sz w:val="21"/>
          <w:szCs w:val="21"/>
        </w:rPr>
        <w:t>如</w:t>
      </w:r>
      <w:r w:rsidR="000058FC" w:rsidRPr="00EE50E1">
        <w:rPr>
          <w:rFonts w:eastAsiaTheme="minorEastAsia" w:hint="eastAsia"/>
          <w:sz w:val="21"/>
          <w:szCs w:val="21"/>
        </w:rPr>
        <w:t>下：</w:t>
      </w:r>
    </w:p>
    <w:p w14:paraId="01529C0C" w14:textId="0C4AA7DA" w:rsidR="006E7018" w:rsidRPr="00EE50E1" w:rsidRDefault="00844698" w:rsidP="00AD240D">
      <w:pPr>
        <w:spacing w:line="360" w:lineRule="auto"/>
        <w:ind w:firstLineChars="202" w:firstLine="424"/>
        <w:rPr>
          <w:sz w:val="21"/>
          <w:szCs w:val="21"/>
        </w:rPr>
      </w:pPr>
      <m:oMath>
        <m:r>
          <w:rPr>
            <w:rFonts w:ascii="Cambria Math" w:hAnsi="Cambria Math"/>
            <w:kern w:val="0"/>
            <w:sz w:val="21"/>
            <w:szCs w:val="21"/>
          </w:rPr>
          <m:t>u</m:t>
        </m:r>
        <m:r>
          <m:rPr>
            <m:sty m:val="p"/>
          </m:rPr>
          <w:rPr>
            <w:rFonts w:ascii="Cambria Math" w:hAnsi="Cambria Math"/>
            <w:kern w:val="0"/>
            <w:sz w:val="21"/>
            <w:szCs w:val="21"/>
          </w:rPr>
          <m:t>=</m:t>
        </m:r>
        <m:sSub>
          <m:sSubPr>
            <m:ctrlPr>
              <w:rPr>
                <w:rFonts w:ascii="Cambria Math" w:hAnsi="Cambria Math"/>
                <w:sz w:val="21"/>
                <w:szCs w:val="21"/>
              </w:rPr>
            </m:ctrlPr>
          </m:sSubPr>
          <m:e>
            <m:r>
              <w:rPr>
                <w:rFonts w:ascii="Cambria Math" w:hAnsi="Cambria Math"/>
                <w:sz w:val="21"/>
                <w:szCs w:val="21"/>
              </w:rPr>
              <m:t>U</m:t>
            </m:r>
          </m:e>
          <m:sub>
            <m:r>
              <w:rPr>
                <w:rFonts w:ascii="Cambria Math" w:hAnsi="Cambria Math"/>
                <w:sz w:val="21"/>
                <w:szCs w:val="21"/>
              </w:rPr>
              <m:t>0</m:t>
            </m:r>
          </m:sub>
        </m:sSub>
        <m:r>
          <w:rPr>
            <w:rFonts w:ascii="Cambria Math" w:hAnsi="Cambria Math"/>
            <w:kern w:val="0"/>
            <w:sz w:val="21"/>
            <w:szCs w:val="21"/>
          </w:rPr>
          <m:t>+</m:t>
        </m:r>
        <m:rad>
          <m:radPr>
            <m:degHide m:val="1"/>
            <m:ctrlPr>
              <w:rPr>
                <w:rFonts w:ascii="Cambria Math" w:hAnsi="Cambria Math"/>
                <w:i/>
                <w:kern w:val="0"/>
                <w:sz w:val="21"/>
                <w:szCs w:val="21"/>
              </w:rPr>
            </m:ctrlPr>
          </m:radPr>
          <m:deg/>
          <m:e>
            <m:r>
              <w:rPr>
                <w:rFonts w:ascii="Cambria Math" w:hAnsi="Cambria Math"/>
                <w:kern w:val="0"/>
                <w:sz w:val="21"/>
                <w:szCs w:val="21"/>
              </w:rPr>
              <m:t>2</m:t>
            </m:r>
          </m:e>
        </m:rad>
        <m:sSub>
          <m:sSubPr>
            <m:ctrlPr>
              <w:rPr>
                <w:rFonts w:ascii="Cambria Math" w:hAnsi="Cambria Math"/>
                <w:sz w:val="21"/>
                <w:szCs w:val="21"/>
              </w:rPr>
            </m:ctrlPr>
          </m:sSubPr>
          <m:e>
            <m:r>
              <w:rPr>
                <w:rFonts w:ascii="Cambria Math" w:hAnsi="Cambria Math"/>
                <w:sz w:val="21"/>
                <w:szCs w:val="21"/>
              </w:rPr>
              <m:t>U</m:t>
            </m:r>
          </m:e>
          <m:sub>
            <m:r>
              <w:rPr>
                <w:rFonts w:ascii="Cambria Math" w:hAnsi="Cambria Math"/>
                <w:sz w:val="21"/>
                <w:szCs w:val="21"/>
              </w:rPr>
              <m:t>1</m:t>
            </m:r>
          </m:sub>
        </m:sSub>
        <m:func>
          <m:funcPr>
            <m:ctrlPr>
              <w:rPr>
                <w:rFonts w:ascii="Cambria Math" w:hAnsi="Cambria Math"/>
                <w:i/>
                <w:kern w:val="0"/>
                <w:sz w:val="21"/>
                <w:szCs w:val="21"/>
              </w:rPr>
            </m:ctrlPr>
          </m:funcPr>
          <m:fName>
            <m:r>
              <m:rPr>
                <m:sty m:val="p"/>
              </m:rPr>
              <w:rPr>
                <w:rFonts w:ascii="Cambria Math" w:hAnsi="Cambria Math"/>
                <w:kern w:val="0"/>
                <w:sz w:val="21"/>
                <w:szCs w:val="21"/>
              </w:rPr>
              <m:t>sin</m:t>
            </m:r>
          </m:fName>
          <m:e>
            <m:d>
              <m:dPr>
                <m:ctrlPr>
                  <w:rPr>
                    <w:rFonts w:ascii="Cambria Math" w:hAnsi="Cambria Math"/>
                    <w:i/>
                    <w:kern w:val="0"/>
                    <w:sz w:val="21"/>
                    <w:szCs w:val="21"/>
                  </w:rPr>
                </m:ctrlPr>
              </m:dPr>
              <m:e>
                <m:r>
                  <w:rPr>
                    <w:rFonts w:ascii="Cambria Math" w:hAnsi="Cambria Math"/>
                    <w:kern w:val="0"/>
                    <w:sz w:val="21"/>
                    <w:szCs w:val="21"/>
                  </w:rPr>
                  <m:t>2πft+</m:t>
                </m:r>
                <m:sSub>
                  <m:sSubPr>
                    <m:ctrlPr>
                      <w:rPr>
                        <w:rFonts w:ascii="Cambria Math" w:hAnsi="Cambria Math"/>
                        <w:kern w:val="0"/>
                        <w:sz w:val="21"/>
                        <w:szCs w:val="21"/>
                      </w:rPr>
                    </m:ctrlPr>
                  </m:sSubPr>
                  <m:e>
                    <m:r>
                      <w:rPr>
                        <w:rFonts w:ascii="Cambria Math" w:hAnsi="Cambria Math"/>
                        <w:kern w:val="0"/>
                        <w:sz w:val="21"/>
                        <w:szCs w:val="21"/>
                      </w:rPr>
                      <m:t>φ</m:t>
                    </m:r>
                  </m:e>
                  <m:sub>
                    <m:sSub>
                      <m:sSubPr>
                        <m:ctrlPr>
                          <w:rPr>
                            <w:rFonts w:ascii="Cambria Math" w:hAnsi="Cambria Math"/>
                            <w:i/>
                            <w:kern w:val="0"/>
                            <w:sz w:val="21"/>
                            <w:szCs w:val="21"/>
                          </w:rPr>
                        </m:ctrlPr>
                      </m:sSubPr>
                      <m:e>
                        <m:r>
                          <w:rPr>
                            <w:rFonts w:ascii="Cambria Math" w:hAnsi="Cambria Math"/>
                            <w:kern w:val="0"/>
                            <w:sz w:val="21"/>
                            <w:szCs w:val="21"/>
                          </w:rPr>
                          <m:t>U</m:t>
                        </m:r>
                      </m:e>
                      <m:sub>
                        <m:r>
                          <w:rPr>
                            <w:rFonts w:ascii="Cambria Math" w:hAnsi="Cambria Math"/>
                            <w:kern w:val="0"/>
                            <w:sz w:val="21"/>
                            <w:szCs w:val="21"/>
                          </w:rPr>
                          <m:t>1</m:t>
                        </m:r>
                      </m:sub>
                    </m:sSub>
                  </m:sub>
                </m:sSub>
              </m:e>
            </m:d>
            <m:r>
              <w:rPr>
                <w:rFonts w:ascii="Cambria Math" w:hAnsi="Cambria Math"/>
                <w:kern w:val="0"/>
                <w:sz w:val="21"/>
                <w:szCs w:val="21"/>
              </w:rPr>
              <m:t>+</m:t>
            </m:r>
            <m:nary>
              <m:naryPr>
                <m:chr m:val="∑"/>
                <m:limLoc m:val="undOvr"/>
                <m:ctrlPr>
                  <w:rPr>
                    <w:rFonts w:ascii="Cambria Math" w:hAnsi="Cambria Math"/>
                    <w:i/>
                    <w:kern w:val="0"/>
                    <w:sz w:val="21"/>
                    <w:szCs w:val="21"/>
                  </w:rPr>
                </m:ctrlPr>
              </m:naryPr>
              <m:sub>
                <m:r>
                  <w:rPr>
                    <w:rFonts w:ascii="Cambria Math" w:hAnsi="Cambria Math"/>
                    <w:kern w:val="0"/>
                    <w:sz w:val="21"/>
                    <w:szCs w:val="21"/>
                  </w:rPr>
                  <m:t>h=2</m:t>
                </m:r>
              </m:sub>
              <m:sup>
                <m:r>
                  <w:rPr>
                    <w:rFonts w:ascii="Cambria Math" w:hAnsi="Cambria Math"/>
                    <w:kern w:val="0"/>
                    <w:sz w:val="21"/>
                    <w:szCs w:val="21"/>
                  </w:rPr>
                  <m:t>n</m:t>
                </m:r>
              </m:sup>
              <m:e>
                <m:rad>
                  <m:radPr>
                    <m:degHide m:val="1"/>
                    <m:ctrlPr>
                      <w:rPr>
                        <w:rFonts w:ascii="Cambria Math" w:hAnsi="Cambria Math"/>
                        <w:i/>
                        <w:kern w:val="0"/>
                        <w:sz w:val="21"/>
                        <w:szCs w:val="21"/>
                      </w:rPr>
                    </m:ctrlPr>
                  </m:radPr>
                  <m:deg/>
                  <m:e>
                    <m:r>
                      <w:rPr>
                        <w:rFonts w:ascii="Cambria Math" w:hAnsi="Cambria Math"/>
                        <w:kern w:val="0"/>
                        <w:sz w:val="21"/>
                        <w:szCs w:val="21"/>
                      </w:rPr>
                      <m:t>2</m:t>
                    </m:r>
                  </m:e>
                </m:rad>
                <m:sSub>
                  <m:sSubPr>
                    <m:ctrlPr>
                      <w:rPr>
                        <w:rFonts w:ascii="Cambria Math" w:hAnsi="Cambria Math"/>
                        <w:sz w:val="21"/>
                        <w:szCs w:val="21"/>
                      </w:rPr>
                    </m:ctrlPr>
                  </m:sSubPr>
                  <m:e>
                    <m:r>
                      <w:rPr>
                        <w:rFonts w:ascii="Cambria Math" w:hAnsi="Cambria Math"/>
                        <w:sz w:val="21"/>
                        <w:szCs w:val="21"/>
                      </w:rPr>
                      <m:t>U</m:t>
                    </m:r>
                  </m:e>
                  <m:sub>
                    <m:r>
                      <w:rPr>
                        <w:rFonts w:ascii="Cambria Math" w:hAnsi="Cambria Math"/>
                        <w:sz w:val="21"/>
                        <w:szCs w:val="21"/>
                      </w:rPr>
                      <m:t>h1</m:t>
                    </m:r>
                  </m:sub>
                </m:sSub>
                <m:sSub>
                  <m:sSubPr>
                    <m:ctrlPr>
                      <w:rPr>
                        <w:rFonts w:ascii="Cambria Math" w:hAnsi="Cambria Math"/>
                        <w:sz w:val="21"/>
                        <w:szCs w:val="21"/>
                      </w:rPr>
                    </m:ctrlPr>
                  </m:sSubPr>
                  <m:e>
                    <m:r>
                      <w:rPr>
                        <w:rFonts w:ascii="Cambria Math" w:hAnsi="Cambria Math"/>
                        <w:sz w:val="21"/>
                        <w:szCs w:val="21"/>
                      </w:rPr>
                      <m:t>U</m:t>
                    </m:r>
                  </m:e>
                  <m:sub>
                    <m:r>
                      <w:rPr>
                        <w:rFonts w:ascii="Cambria Math" w:hAnsi="Cambria Math"/>
                        <w:sz w:val="21"/>
                        <w:szCs w:val="21"/>
                      </w:rPr>
                      <m:t>1</m:t>
                    </m:r>
                  </m:sub>
                </m:sSub>
                <m:func>
                  <m:funcPr>
                    <m:ctrlPr>
                      <w:rPr>
                        <w:rFonts w:ascii="Cambria Math" w:hAnsi="Cambria Math"/>
                        <w:i/>
                        <w:kern w:val="0"/>
                        <w:sz w:val="21"/>
                        <w:szCs w:val="21"/>
                      </w:rPr>
                    </m:ctrlPr>
                  </m:funcPr>
                  <m:fName>
                    <m:r>
                      <m:rPr>
                        <m:sty m:val="p"/>
                      </m:rPr>
                      <w:rPr>
                        <w:rFonts w:ascii="Cambria Math" w:hAnsi="Cambria Math"/>
                        <w:kern w:val="0"/>
                        <w:sz w:val="21"/>
                        <w:szCs w:val="21"/>
                      </w:rPr>
                      <m:t>sin</m:t>
                    </m:r>
                  </m:fName>
                  <m:e>
                    <m:r>
                      <w:rPr>
                        <w:rFonts w:ascii="Cambria Math" w:hAnsi="Cambria Math"/>
                        <w:kern w:val="0"/>
                        <w:sz w:val="21"/>
                        <w:szCs w:val="21"/>
                      </w:rPr>
                      <m:t>(h</m:t>
                    </m:r>
                    <m:d>
                      <m:dPr>
                        <m:ctrlPr>
                          <w:rPr>
                            <w:rFonts w:ascii="Cambria Math" w:hAnsi="Cambria Math"/>
                            <w:i/>
                            <w:kern w:val="0"/>
                            <w:sz w:val="21"/>
                            <w:szCs w:val="21"/>
                          </w:rPr>
                        </m:ctrlPr>
                      </m:dPr>
                      <m:e>
                        <m:r>
                          <w:rPr>
                            <w:rFonts w:ascii="Cambria Math" w:hAnsi="Cambria Math"/>
                            <w:kern w:val="0"/>
                            <w:sz w:val="21"/>
                            <w:szCs w:val="21"/>
                          </w:rPr>
                          <m:t>2πft+</m:t>
                        </m:r>
                        <m:sSub>
                          <m:sSubPr>
                            <m:ctrlPr>
                              <w:rPr>
                                <w:rFonts w:ascii="Cambria Math" w:hAnsi="Cambria Math"/>
                                <w:kern w:val="0"/>
                                <w:sz w:val="21"/>
                                <w:szCs w:val="21"/>
                              </w:rPr>
                            </m:ctrlPr>
                          </m:sSubPr>
                          <m:e>
                            <m:r>
                              <w:rPr>
                                <w:rFonts w:ascii="Cambria Math" w:hAnsi="Cambria Math"/>
                                <w:kern w:val="0"/>
                                <w:sz w:val="21"/>
                                <w:szCs w:val="21"/>
                              </w:rPr>
                              <m:t>φ</m:t>
                            </m:r>
                          </m:e>
                          <m:sub>
                            <m:sSub>
                              <m:sSubPr>
                                <m:ctrlPr>
                                  <w:rPr>
                                    <w:rFonts w:ascii="Cambria Math" w:hAnsi="Cambria Math"/>
                                    <w:i/>
                                    <w:kern w:val="0"/>
                                    <w:sz w:val="21"/>
                                    <w:szCs w:val="21"/>
                                  </w:rPr>
                                </m:ctrlPr>
                              </m:sSubPr>
                              <m:e>
                                <m:r>
                                  <w:rPr>
                                    <w:rFonts w:ascii="Cambria Math" w:hAnsi="Cambria Math"/>
                                    <w:kern w:val="0"/>
                                    <w:sz w:val="21"/>
                                    <w:szCs w:val="21"/>
                                  </w:rPr>
                                  <m:t>U</m:t>
                                </m:r>
                              </m:e>
                              <m:sub>
                                <m:r>
                                  <w:rPr>
                                    <w:rFonts w:ascii="Cambria Math" w:hAnsi="Cambria Math"/>
                                    <w:kern w:val="0"/>
                                    <w:sz w:val="21"/>
                                    <w:szCs w:val="21"/>
                                  </w:rPr>
                                  <m:t>1</m:t>
                                </m:r>
                              </m:sub>
                            </m:sSub>
                          </m:sub>
                        </m:sSub>
                      </m:e>
                    </m:d>
                    <m:r>
                      <w:rPr>
                        <w:rFonts w:ascii="Cambria Math" w:hAnsi="Cambria Math"/>
                        <w:kern w:val="0"/>
                        <w:sz w:val="21"/>
                        <w:szCs w:val="21"/>
                      </w:rPr>
                      <m:t>+</m:t>
                    </m:r>
                    <m:sSub>
                      <m:sSubPr>
                        <m:ctrlPr>
                          <w:rPr>
                            <w:rFonts w:ascii="Cambria Math" w:hAnsi="Cambria Math"/>
                            <w:kern w:val="0"/>
                            <w:sz w:val="21"/>
                            <w:szCs w:val="21"/>
                          </w:rPr>
                        </m:ctrlPr>
                      </m:sSubPr>
                      <m:e>
                        <m:r>
                          <w:rPr>
                            <w:rFonts w:ascii="Cambria Math" w:hAnsi="Cambria Math"/>
                            <w:kern w:val="0"/>
                            <w:sz w:val="21"/>
                            <w:szCs w:val="21"/>
                          </w:rPr>
                          <m:t>φ</m:t>
                        </m:r>
                      </m:e>
                      <m:sub>
                        <m:sSub>
                          <m:sSubPr>
                            <m:ctrlPr>
                              <w:rPr>
                                <w:rFonts w:ascii="Cambria Math" w:hAnsi="Cambria Math"/>
                                <w:i/>
                                <w:kern w:val="0"/>
                                <w:sz w:val="21"/>
                                <w:szCs w:val="21"/>
                              </w:rPr>
                            </m:ctrlPr>
                          </m:sSubPr>
                          <m:e>
                            <m:r>
                              <w:rPr>
                                <w:rFonts w:ascii="Cambria Math" w:hAnsi="Cambria Math"/>
                                <w:kern w:val="0"/>
                                <w:sz w:val="21"/>
                                <w:szCs w:val="21"/>
                              </w:rPr>
                              <m:t>U</m:t>
                            </m:r>
                          </m:e>
                          <m:sub>
                            <m:r>
                              <w:rPr>
                                <w:rFonts w:ascii="Cambria Math" w:hAnsi="Cambria Math"/>
                                <w:kern w:val="0"/>
                                <w:sz w:val="21"/>
                                <w:szCs w:val="21"/>
                              </w:rPr>
                              <m:t>h</m:t>
                            </m:r>
                          </m:sub>
                        </m:sSub>
                      </m:sub>
                    </m:sSub>
                    <m:r>
                      <w:rPr>
                        <w:rFonts w:ascii="Cambria Math" w:hAnsi="Cambria Math"/>
                        <w:kern w:val="0"/>
                        <w:sz w:val="21"/>
                        <w:szCs w:val="21"/>
                      </w:rPr>
                      <m:t>)</m:t>
                    </m:r>
                  </m:e>
                </m:func>
              </m:e>
            </m:nary>
          </m:e>
        </m:func>
      </m:oMath>
      <w:r w:rsidR="006E7018" w:rsidRPr="00EE50E1">
        <w:rPr>
          <w:rFonts w:hint="eastAsia"/>
          <w:kern w:val="0"/>
          <w:sz w:val="21"/>
          <w:szCs w:val="21"/>
        </w:rPr>
        <w:t>，</w:t>
      </w:r>
    </w:p>
    <w:p w14:paraId="6BFAC56C" w14:textId="5202A24F" w:rsidR="00951DEF" w:rsidRPr="00EE50E1" w:rsidRDefault="00844698" w:rsidP="00AD240D">
      <w:pPr>
        <w:spacing w:line="360" w:lineRule="auto"/>
        <w:ind w:firstLineChars="202" w:firstLine="424"/>
        <w:rPr>
          <w:sz w:val="21"/>
          <w:szCs w:val="21"/>
        </w:rPr>
      </w:pPr>
      <m:oMath>
        <m:r>
          <w:rPr>
            <w:rFonts w:ascii="Cambria Math" w:hAnsi="Cambria Math"/>
            <w:kern w:val="0"/>
            <w:sz w:val="21"/>
            <w:szCs w:val="21"/>
          </w:rPr>
          <m:t>i</m:t>
        </m:r>
        <m:r>
          <m:rPr>
            <m:sty m:val="p"/>
          </m:rPr>
          <w:rPr>
            <w:rFonts w:ascii="Cambria Math" w:hAnsi="Cambria Math"/>
            <w:kern w:val="0"/>
            <w:sz w:val="21"/>
            <w:szCs w:val="21"/>
          </w:rPr>
          <m:t>=</m:t>
        </m:r>
        <m:sSub>
          <m:sSubPr>
            <m:ctrlPr>
              <w:rPr>
                <w:rFonts w:ascii="Cambria Math" w:hAnsi="Cambria Math"/>
                <w:sz w:val="21"/>
                <w:szCs w:val="21"/>
              </w:rPr>
            </m:ctrlPr>
          </m:sSubPr>
          <m:e>
            <m:r>
              <w:rPr>
                <w:rFonts w:ascii="Cambria Math" w:hAnsi="Cambria Math"/>
                <w:sz w:val="21"/>
                <w:szCs w:val="21"/>
              </w:rPr>
              <m:t>I</m:t>
            </m:r>
          </m:e>
          <m:sub>
            <m:r>
              <w:rPr>
                <w:rFonts w:ascii="Cambria Math" w:hAnsi="Cambria Math"/>
                <w:sz w:val="21"/>
                <w:szCs w:val="21"/>
              </w:rPr>
              <m:t>0</m:t>
            </m:r>
          </m:sub>
        </m:sSub>
        <m:r>
          <w:rPr>
            <w:rFonts w:ascii="Cambria Math" w:hAnsi="Cambria Math"/>
            <w:kern w:val="0"/>
            <w:sz w:val="21"/>
            <w:szCs w:val="21"/>
          </w:rPr>
          <m:t>+</m:t>
        </m:r>
        <m:rad>
          <m:radPr>
            <m:degHide m:val="1"/>
            <m:ctrlPr>
              <w:rPr>
                <w:rFonts w:ascii="Cambria Math" w:hAnsi="Cambria Math"/>
                <w:i/>
                <w:kern w:val="0"/>
                <w:sz w:val="21"/>
                <w:szCs w:val="21"/>
              </w:rPr>
            </m:ctrlPr>
          </m:radPr>
          <m:deg/>
          <m:e>
            <m:r>
              <w:rPr>
                <w:rFonts w:ascii="Cambria Math" w:hAnsi="Cambria Math"/>
                <w:kern w:val="0"/>
                <w:sz w:val="21"/>
                <w:szCs w:val="21"/>
              </w:rPr>
              <m:t>2</m:t>
            </m:r>
          </m:e>
        </m:rad>
        <m:sSub>
          <m:sSubPr>
            <m:ctrlPr>
              <w:rPr>
                <w:rFonts w:ascii="Cambria Math" w:hAnsi="Cambria Math"/>
                <w:sz w:val="21"/>
                <w:szCs w:val="21"/>
              </w:rPr>
            </m:ctrlPr>
          </m:sSubPr>
          <m:e>
            <m:r>
              <w:rPr>
                <w:rFonts w:ascii="Cambria Math" w:hAnsi="Cambria Math"/>
                <w:sz w:val="21"/>
                <w:szCs w:val="21"/>
              </w:rPr>
              <m:t>I</m:t>
            </m:r>
          </m:e>
          <m:sub>
            <m:r>
              <w:rPr>
                <w:rFonts w:ascii="Cambria Math" w:hAnsi="Cambria Math"/>
                <w:sz w:val="21"/>
                <w:szCs w:val="21"/>
              </w:rPr>
              <m:t>1</m:t>
            </m:r>
          </m:sub>
        </m:sSub>
        <m:func>
          <m:funcPr>
            <m:ctrlPr>
              <w:rPr>
                <w:rFonts w:ascii="Cambria Math" w:hAnsi="Cambria Math"/>
                <w:i/>
                <w:kern w:val="0"/>
                <w:sz w:val="21"/>
                <w:szCs w:val="21"/>
              </w:rPr>
            </m:ctrlPr>
          </m:funcPr>
          <m:fName>
            <m:r>
              <m:rPr>
                <m:sty m:val="p"/>
              </m:rPr>
              <w:rPr>
                <w:rFonts w:ascii="Cambria Math" w:hAnsi="Cambria Math"/>
                <w:kern w:val="0"/>
                <w:sz w:val="21"/>
                <w:szCs w:val="21"/>
              </w:rPr>
              <m:t>sin</m:t>
            </m:r>
          </m:fName>
          <m:e>
            <m:d>
              <m:dPr>
                <m:ctrlPr>
                  <w:rPr>
                    <w:rFonts w:ascii="Cambria Math" w:hAnsi="Cambria Math"/>
                    <w:i/>
                    <w:kern w:val="0"/>
                    <w:sz w:val="21"/>
                    <w:szCs w:val="21"/>
                  </w:rPr>
                </m:ctrlPr>
              </m:dPr>
              <m:e>
                <m:r>
                  <w:rPr>
                    <w:rFonts w:ascii="Cambria Math" w:hAnsi="Cambria Math"/>
                    <w:kern w:val="0"/>
                    <w:sz w:val="21"/>
                    <w:szCs w:val="21"/>
                  </w:rPr>
                  <m:t>2πft+</m:t>
                </m:r>
                <m:sSub>
                  <m:sSubPr>
                    <m:ctrlPr>
                      <w:rPr>
                        <w:rFonts w:ascii="Cambria Math" w:hAnsi="Cambria Math"/>
                        <w:kern w:val="0"/>
                        <w:sz w:val="21"/>
                        <w:szCs w:val="21"/>
                      </w:rPr>
                    </m:ctrlPr>
                  </m:sSubPr>
                  <m:e>
                    <m:r>
                      <w:rPr>
                        <w:rFonts w:ascii="Cambria Math" w:hAnsi="Cambria Math"/>
                        <w:kern w:val="0"/>
                        <w:sz w:val="21"/>
                        <w:szCs w:val="21"/>
                      </w:rPr>
                      <m:t>φ</m:t>
                    </m:r>
                  </m:e>
                  <m:sub>
                    <m:sSub>
                      <m:sSubPr>
                        <m:ctrlPr>
                          <w:rPr>
                            <w:rFonts w:ascii="Cambria Math" w:hAnsi="Cambria Math"/>
                            <w:i/>
                            <w:kern w:val="0"/>
                            <w:sz w:val="21"/>
                            <w:szCs w:val="21"/>
                          </w:rPr>
                        </m:ctrlPr>
                      </m:sSubPr>
                      <m:e>
                        <m:r>
                          <w:rPr>
                            <w:rFonts w:ascii="Cambria Math" w:hAnsi="Cambria Math"/>
                            <w:kern w:val="0"/>
                            <w:sz w:val="21"/>
                            <w:szCs w:val="21"/>
                          </w:rPr>
                          <m:t>I</m:t>
                        </m:r>
                      </m:e>
                      <m:sub>
                        <m:r>
                          <w:rPr>
                            <w:rFonts w:ascii="Cambria Math" w:hAnsi="Cambria Math"/>
                            <w:kern w:val="0"/>
                            <w:sz w:val="21"/>
                            <w:szCs w:val="21"/>
                          </w:rPr>
                          <m:t>1</m:t>
                        </m:r>
                      </m:sub>
                    </m:sSub>
                  </m:sub>
                </m:sSub>
              </m:e>
            </m:d>
            <m:r>
              <w:rPr>
                <w:rFonts w:ascii="Cambria Math" w:hAnsi="Cambria Math"/>
                <w:kern w:val="0"/>
                <w:sz w:val="21"/>
                <w:szCs w:val="21"/>
              </w:rPr>
              <m:t>+</m:t>
            </m:r>
            <m:nary>
              <m:naryPr>
                <m:chr m:val="∑"/>
                <m:limLoc m:val="undOvr"/>
                <m:ctrlPr>
                  <w:rPr>
                    <w:rFonts w:ascii="Cambria Math" w:hAnsi="Cambria Math"/>
                    <w:i/>
                    <w:kern w:val="0"/>
                    <w:sz w:val="21"/>
                    <w:szCs w:val="21"/>
                  </w:rPr>
                </m:ctrlPr>
              </m:naryPr>
              <m:sub>
                <m:r>
                  <w:rPr>
                    <w:rFonts w:ascii="Cambria Math" w:hAnsi="Cambria Math"/>
                    <w:kern w:val="0"/>
                    <w:sz w:val="21"/>
                    <w:szCs w:val="21"/>
                  </w:rPr>
                  <m:t>h=2</m:t>
                </m:r>
              </m:sub>
              <m:sup>
                <m:r>
                  <w:rPr>
                    <w:rFonts w:ascii="Cambria Math" w:hAnsi="Cambria Math"/>
                    <w:kern w:val="0"/>
                    <w:sz w:val="21"/>
                    <w:szCs w:val="21"/>
                  </w:rPr>
                  <m:t>n</m:t>
                </m:r>
              </m:sup>
              <m:e>
                <m:rad>
                  <m:radPr>
                    <m:degHide m:val="1"/>
                    <m:ctrlPr>
                      <w:rPr>
                        <w:rFonts w:ascii="Cambria Math" w:hAnsi="Cambria Math"/>
                        <w:i/>
                        <w:kern w:val="0"/>
                        <w:sz w:val="21"/>
                        <w:szCs w:val="21"/>
                      </w:rPr>
                    </m:ctrlPr>
                  </m:radPr>
                  <m:deg/>
                  <m:e>
                    <m:r>
                      <w:rPr>
                        <w:rFonts w:ascii="Cambria Math" w:hAnsi="Cambria Math"/>
                        <w:kern w:val="0"/>
                        <w:sz w:val="21"/>
                        <w:szCs w:val="21"/>
                      </w:rPr>
                      <m:t>2</m:t>
                    </m:r>
                  </m:e>
                </m:rad>
                <m:sSub>
                  <m:sSubPr>
                    <m:ctrlPr>
                      <w:rPr>
                        <w:rFonts w:ascii="Cambria Math" w:hAnsi="Cambria Math"/>
                        <w:sz w:val="21"/>
                        <w:szCs w:val="21"/>
                      </w:rPr>
                    </m:ctrlPr>
                  </m:sSubPr>
                  <m:e>
                    <m:r>
                      <w:rPr>
                        <w:rFonts w:ascii="Cambria Math" w:hAnsi="Cambria Math"/>
                        <w:sz w:val="21"/>
                        <w:szCs w:val="21"/>
                      </w:rPr>
                      <m:t>I</m:t>
                    </m:r>
                  </m:e>
                  <m:sub>
                    <m:r>
                      <w:rPr>
                        <w:rFonts w:ascii="Cambria Math" w:hAnsi="Cambria Math"/>
                        <w:sz w:val="21"/>
                        <w:szCs w:val="21"/>
                      </w:rPr>
                      <m:t>h1</m:t>
                    </m:r>
                  </m:sub>
                </m:sSub>
                <m:sSub>
                  <m:sSubPr>
                    <m:ctrlPr>
                      <w:rPr>
                        <w:rFonts w:ascii="Cambria Math" w:hAnsi="Cambria Math"/>
                        <w:sz w:val="21"/>
                        <w:szCs w:val="21"/>
                      </w:rPr>
                    </m:ctrlPr>
                  </m:sSubPr>
                  <m:e>
                    <m:r>
                      <w:rPr>
                        <w:rFonts w:ascii="Cambria Math" w:hAnsi="Cambria Math"/>
                        <w:sz w:val="21"/>
                        <w:szCs w:val="21"/>
                      </w:rPr>
                      <m:t>I</m:t>
                    </m:r>
                  </m:e>
                  <m:sub>
                    <m:r>
                      <w:rPr>
                        <w:rFonts w:ascii="Cambria Math" w:hAnsi="Cambria Math"/>
                        <w:sz w:val="21"/>
                        <w:szCs w:val="21"/>
                      </w:rPr>
                      <m:t>1</m:t>
                    </m:r>
                  </m:sub>
                </m:sSub>
                <m:func>
                  <m:funcPr>
                    <m:ctrlPr>
                      <w:rPr>
                        <w:rFonts w:ascii="Cambria Math" w:hAnsi="Cambria Math"/>
                        <w:i/>
                        <w:kern w:val="0"/>
                        <w:sz w:val="21"/>
                        <w:szCs w:val="21"/>
                      </w:rPr>
                    </m:ctrlPr>
                  </m:funcPr>
                  <m:fName>
                    <m:r>
                      <m:rPr>
                        <m:sty m:val="p"/>
                      </m:rPr>
                      <w:rPr>
                        <w:rFonts w:ascii="Cambria Math" w:hAnsi="Cambria Math"/>
                        <w:kern w:val="0"/>
                        <w:sz w:val="21"/>
                        <w:szCs w:val="21"/>
                      </w:rPr>
                      <m:t>sin</m:t>
                    </m:r>
                  </m:fName>
                  <m:e>
                    <m:r>
                      <w:rPr>
                        <w:rFonts w:ascii="Cambria Math" w:hAnsi="Cambria Math"/>
                        <w:kern w:val="0"/>
                        <w:sz w:val="21"/>
                        <w:szCs w:val="21"/>
                      </w:rPr>
                      <m:t>(k</m:t>
                    </m:r>
                    <m:d>
                      <m:dPr>
                        <m:ctrlPr>
                          <w:rPr>
                            <w:rFonts w:ascii="Cambria Math" w:hAnsi="Cambria Math"/>
                            <w:i/>
                            <w:kern w:val="0"/>
                            <w:sz w:val="21"/>
                            <w:szCs w:val="21"/>
                          </w:rPr>
                        </m:ctrlPr>
                      </m:dPr>
                      <m:e>
                        <m:r>
                          <w:rPr>
                            <w:rFonts w:ascii="Cambria Math" w:hAnsi="Cambria Math"/>
                            <w:kern w:val="0"/>
                            <w:sz w:val="21"/>
                            <w:szCs w:val="21"/>
                          </w:rPr>
                          <m:t>2πft+</m:t>
                        </m:r>
                        <m:sSub>
                          <m:sSubPr>
                            <m:ctrlPr>
                              <w:rPr>
                                <w:rFonts w:ascii="Cambria Math" w:hAnsi="Cambria Math"/>
                                <w:kern w:val="0"/>
                                <w:sz w:val="21"/>
                                <w:szCs w:val="21"/>
                              </w:rPr>
                            </m:ctrlPr>
                          </m:sSubPr>
                          <m:e>
                            <m:r>
                              <w:rPr>
                                <w:rFonts w:ascii="Cambria Math" w:hAnsi="Cambria Math"/>
                                <w:kern w:val="0"/>
                                <w:sz w:val="21"/>
                                <w:szCs w:val="21"/>
                              </w:rPr>
                              <m:t>φ</m:t>
                            </m:r>
                          </m:e>
                          <m:sub>
                            <m:sSub>
                              <m:sSubPr>
                                <m:ctrlPr>
                                  <w:rPr>
                                    <w:rFonts w:ascii="Cambria Math" w:hAnsi="Cambria Math"/>
                                    <w:i/>
                                    <w:kern w:val="0"/>
                                    <w:sz w:val="21"/>
                                    <w:szCs w:val="21"/>
                                  </w:rPr>
                                </m:ctrlPr>
                              </m:sSubPr>
                              <m:e>
                                <m:r>
                                  <w:rPr>
                                    <w:rFonts w:ascii="Cambria Math" w:hAnsi="Cambria Math"/>
                                    <w:kern w:val="0"/>
                                    <w:sz w:val="21"/>
                                    <w:szCs w:val="21"/>
                                  </w:rPr>
                                  <m:t>I</m:t>
                                </m:r>
                              </m:e>
                              <m:sub>
                                <m:r>
                                  <w:rPr>
                                    <w:rFonts w:ascii="Cambria Math" w:hAnsi="Cambria Math"/>
                                    <w:kern w:val="0"/>
                                    <w:sz w:val="21"/>
                                    <w:szCs w:val="21"/>
                                  </w:rPr>
                                  <m:t>1</m:t>
                                </m:r>
                              </m:sub>
                            </m:sSub>
                          </m:sub>
                        </m:sSub>
                      </m:e>
                    </m:d>
                    <m:r>
                      <w:rPr>
                        <w:rFonts w:ascii="Cambria Math" w:hAnsi="Cambria Math"/>
                        <w:kern w:val="0"/>
                        <w:sz w:val="21"/>
                        <w:szCs w:val="21"/>
                      </w:rPr>
                      <m:t>+</m:t>
                    </m:r>
                    <m:sSub>
                      <m:sSubPr>
                        <m:ctrlPr>
                          <w:rPr>
                            <w:rFonts w:ascii="Cambria Math" w:hAnsi="Cambria Math"/>
                            <w:kern w:val="0"/>
                            <w:sz w:val="21"/>
                            <w:szCs w:val="21"/>
                          </w:rPr>
                        </m:ctrlPr>
                      </m:sSubPr>
                      <m:e>
                        <m:r>
                          <w:rPr>
                            <w:rFonts w:ascii="Cambria Math" w:hAnsi="Cambria Math"/>
                            <w:kern w:val="0"/>
                            <w:sz w:val="21"/>
                            <w:szCs w:val="21"/>
                          </w:rPr>
                          <m:t>φ</m:t>
                        </m:r>
                      </m:e>
                      <m:sub>
                        <m:sSub>
                          <m:sSubPr>
                            <m:ctrlPr>
                              <w:rPr>
                                <w:rFonts w:ascii="Cambria Math" w:hAnsi="Cambria Math"/>
                                <w:i/>
                                <w:kern w:val="0"/>
                                <w:sz w:val="21"/>
                                <w:szCs w:val="21"/>
                              </w:rPr>
                            </m:ctrlPr>
                          </m:sSubPr>
                          <m:e>
                            <m:r>
                              <w:rPr>
                                <w:rFonts w:ascii="Cambria Math" w:hAnsi="Cambria Math"/>
                                <w:kern w:val="0"/>
                                <w:sz w:val="21"/>
                                <w:szCs w:val="21"/>
                              </w:rPr>
                              <m:t>I</m:t>
                            </m:r>
                          </m:e>
                          <m:sub>
                            <m:r>
                              <w:rPr>
                                <w:rFonts w:ascii="Cambria Math" w:hAnsi="Cambria Math"/>
                                <w:kern w:val="0"/>
                                <w:sz w:val="21"/>
                                <w:szCs w:val="21"/>
                              </w:rPr>
                              <m:t>h</m:t>
                            </m:r>
                          </m:sub>
                        </m:sSub>
                      </m:sub>
                    </m:sSub>
                    <m:r>
                      <w:rPr>
                        <w:rFonts w:ascii="Cambria Math" w:hAnsi="Cambria Math"/>
                        <w:kern w:val="0"/>
                        <w:sz w:val="21"/>
                        <w:szCs w:val="21"/>
                      </w:rPr>
                      <m:t>)</m:t>
                    </m:r>
                  </m:e>
                </m:func>
              </m:e>
            </m:nary>
          </m:e>
        </m:func>
      </m:oMath>
      <w:r w:rsidR="006E7018" w:rsidRPr="00EE50E1">
        <w:rPr>
          <w:rFonts w:hint="eastAsia"/>
          <w:kern w:val="0"/>
          <w:sz w:val="21"/>
          <w:szCs w:val="21"/>
        </w:rPr>
        <w:t>，</w:t>
      </w:r>
    </w:p>
    <w:p w14:paraId="0E74B1D4" w14:textId="1C5414D8" w:rsidR="00951DEF" w:rsidRPr="00EE50E1" w:rsidRDefault="00951DEF" w:rsidP="00AD240D">
      <w:pPr>
        <w:spacing w:line="360" w:lineRule="auto"/>
        <w:ind w:firstLineChars="202" w:firstLine="424"/>
        <w:rPr>
          <w:sz w:val="21"/>
          <w:szCs w:val="21"/>
        </w:rPr>
      </w:pPr>
      <w:r w:rsidRPr="00EE50E1">
        <w:rPr>
          <w:i/>
          <w:iCs/>
          <w:sz w:val="21"/>
          <w:szCs w:val="21"/>
        </w:rPr>
        <w:t>U</w:t>
      </w:r>
      <w:r w:rsidRPr="00EE50E1">
        <w:rPr>
          <w:sz w:val="21"/>
          <w:szCs w:val="21"/>
          <w:vertAlign w:val="subscript"/>
        </w:rPr>
        <w:t>3</w:t>
      </w:r>
      <w:r w:rsidRPr="00EE50E1">
        <w:rPr>
          <w:sz w:val="21"/>
          <w:szCs w:val="21"/>
        </w:rPr>
        <w:t>=0.93*3 + (-86.4) = -83.61</w:t>
      </w:r>
      <w:r w:rsidRPr="00EE50E1">
        <w:rPr>
          <w:sz w:val="21"/>
          <w:szCs w:val="21"/>
        </w:rPr>
        <w:t>；</w:t>
      </w:r>
      <w:r w:rsidRPr="00EE50E1">
        <w:rPr>
          <w:i/>
          <w:iCs/>
          <w:sz w:val="21"/>
          <w:szCs w:val="21"/>
        </w:rPr>
        <w:t>I</w:t>
      </w:r>
      <w:r w:rsidRPr="00EE50E1">
        <w:rPr>
          <w:sz w:val="21"/>
          <w:szCs w:val="21"/>
          <w:vertAlign w:val="subscript"/>
        </w:rPr>
        <w:t>3</w:t>
      </w:r>
      <w:r w:rsidRPr="00EE50E1">
        <w:rPr>
          <w:sz w:val="21"/>
          <w:szCs w:val="21"/>
        </w:rPr>
        <w:t>=-31.44*3+93.6= -0.72</w:t>
      </w:r>
      <w:r w:rsidR="005E679C" w:rsidRPr="00EE50E1">
        <w:rPr>
          <w:rFonts w:hint="eastAsia"/>
          <w:sz w:val="21"/>
          <w:szCs w:val="21"/>
        </w:rPr>
        <w:t>，</w:t>
      </w:r>
    </w:p>
    <w:p w14:paraId="2DD6D394" w14:textId="73EE9385" w:rsidR="00951DEF" w:rsidRPr="00EE50E1" w:rsidRDefault="00D37AF5" w:rsidP="00AD240D">
      <w:pPr>
        <w:spacing w:line="360" w:lineRule="auto"/>
        <w:ind w:firstLineChars="202" w:firstLine="424"/>
        <w:rPr>
          <w:sz w:val="21"/>
          <w:szCs w:val="21"/>
        </w:rPr>
      </w:pPr>
      <w:r w:rsidRPr="00EE50E1">
        <w:rPr>
          <w:rFonts w:hint="eastAsia"/>
          <w:sz w:val="21"/>
          <w:szCs w:val="21"/>
        </w:rPr>
        <w:t>谐波</w:t>
      </w:r>
      <w:r w:rsidR="00951DEF" w:rsidRPr="00EE50E1">
        <w:rPr>
          <w:sz w:val="21"/>
          <w:szCs w:val="21"/>
        </w:rPr>
        <w:t>功率因数角</w:t>
      </w:r>
      <m:oMath>
        <m:sSub>
          <m:sSubPr>
            <m:ctrlPr>
              <w:rPr>
                <w:rFonts w:ascii="Cambria Math" w:hAnsi="Cambria Math"/>
                <w:kern w:val="0"/>
                <w:sz w:val="21"/>
                <w:szCs w:val="21"/>
              </w:rPr>
            </m:ctrlPr>
          </m:sSubPr>
          <m:e>
            <m:r>
              <w:rPr>
                <w:rFonts w:ascii="Cambria Math" w:hAnsi="Cambria Math"/>
                <w:kern w:val="0"/>
                <w:sz w:val="21"/>
                <w:szCs w:val="21"/>
              </w:rPr>
              <m:t>φ</m:t>
            </m:r>
          </m:e>
          <m:sub>
            <m:r>
              <w:rPr>
                <w:rFonts w:ascii="Cambria Math" w:hAnsi="Cambria Math"/>
                <w:kern w:val="0"/>
                <w:sz w:val="21"/>
                <w:szCs w:val="21"/>
              </w:rPr>
              <m:t>U3I3</m:t>
            </m:r>
          </m:sub>
        </m:sSub>
      </m:oMath>
      <w:r w:rsidR="00951DEF" w:rsidRPr="00EE50E1">
        <w:rPr>
          <w:kern w:val="0"/>
          <w:sz w:val="21"/>
          <w:szCs w:val="21"/>
        </w:rPr>
        <w:t>= (-83.61) –(– 0.72) = -82.89</w:t>
      </w:r>
      <w:r w:rsidR="005E679C" w:rsidRPr="00EE50E1">
        <w:rPr>
          <w:rFonts w:hint="eastAsia"/>
          <w:kern w:val="0"/>
          <w:sz w:val="21"/>
          <w:szCs w:val="21"/>
        </w:rPr>
        <w:t>，</w:t>
      </w:r>
    </w:p>
    <w:p w14:paraId="257FAC22" w14:textId="07A7E824" w:rsidR="00951DEF" w:rsidRPr="00EE50E1" w:rsidRDefault="00951DEF" w:rsidP="00AD240D">
      <w:pPr>
        <w:spacing w:line="360" w:lineRule="auto"/>
        <w:ind w:firstLineChars="202" w:firstLine="424"/>
        <w:rPr>
          <w:sz w:val="21"/>
          <w:szCs w:val="21"/>
        </w:rPr>
      </w:pPr>
      <w:r w:rsidRPr="00EE50E1">
        <w:rPr>
          <w:sz w:val="21"/>
          <w:szCs w:val="21"/>
        </w:rPr>
        <w:t>反推基波电压为</w:t>
      </w:r>
      <w:r w:rsidRPr="00EE50E1">
        <w:rPr>
          <w:sz w:val="21"/>
          <w:szCs w:val="21"/>
        </w:rPr>
        <w:t>0°</w:t>
      </w:r>
      <w:r w:rsidRPr="00EE50E1">
        <w:rPr>
          <w:sz w:val="21"/>
          <w:szCs w:val="21"/>
        </w:rPr>
        <w:t>时，</w:t>
      </w:r>
      <w:r w:rsidR="005E679C" w:rsidRPr="00EE50E1">
        <w:rPr>
          <w:i/>
          <w:iCs/>
          <w:sz w:val="21"/>
          <w:szCs w:val="21"/>
        </w:rPr>
        <w:t>U</w:t>
      </w:r>
      <w:r w:rsidR="005E679C" w:rsidRPr="00EE50E1">
        <w:rPr>
          <w:sz w:val="21"/>
          <w:szCs w:val="21"/>
          <w:vertAlign w:val="subscript"/>
        </w:rPr>
        <w:t>3</w:t>
      </w:r>
      <w:r w:rsidRPr="00EE50E1">
        <w:rPr>
          <w:sz w:val="21"/>
          <w:szCs w:val="21"/>
        </w:rPr>
        <w:t>初相角</w:t>
      </w:r>
      <w:r w:rsidRPr="00EE50E1">
        <w:rPr>
          <w:sz w:val="21"/>
          <w:szCs w:val="21"/>
        </w:rPr>
        <w:t>= -0.93*3 -86.4 = -89.19</w:t>
      </w:r>
    </w:p>
    <w:p w14:paraId="2DFB6640" w14:textId="65058981" w:rsidR="00951DEF" w:rsidRPr="00EE50E1" w:rsidRDefault="00951DEF" w:rsidP="00AD240D">
      <w:pPr>
        <w:pStyle w:val="a9"/>
        <w:spacing w:line="360" w:lineRule="auto"/>
        <w:ind w:firstLineChars="202" w:firstLine="424"/>
        <w:rPr>
          <w:rFonts w:ascii="Times New Roman" w:hAnsi="Times New Roman" w:cs="Times New Roman"/>
          <w:szCs w:val="21"/>
        </w:rPr>
      </w:pPr>
      <w:r w:rsidRPr="00EE50E1">
        <w:rPr>
          <w:rFonts w:ascii="Times New Roman" w:hAnsi="Times New Roman" w:cs="Times New Roman"/>
          <w:szCs w:val="21"/>
        </w:rPr>
        <w:t>基波电压为</w:t>
      </w:r>
      <w:r w:rsidRPr="00EE50E1">
        <w:rPr>
          <w:rFonts w:ascii="Times New Roman" w:hAnsi="Times New Roman" w:cs="Times New Roman"/>
          <w:szCs w:val="21"/>
        </w:rPr>
        <w:t>0°</w:t>
      </w:r>
      <w:r w:rsidRPr="00EE50E1">
        <w:rPr>
          <w:rFonts w:ascii="Times New Roman" w:hAnsi="Times New Roman" w:cs="Times New Roman"/>
          <w:szCs w:val="21"/>
        </w:rPr>
        <w:t>时，电流</w:t>
      </w:r>
      <w:r w:rsidR="005E679C" w:rsidRPr="00EE50E1">
        <w:rPr>
          <w:rFonts w:ascii="Times New Roman" w:hAnsi="Times New Roman" w:cs="Times New Roman"/>
          <w:i/>
          <w:iCs/>
          <w:szCs w:val="21"/>
        </w:rPr>
        <w:t>I</w:t>
      </w:r>
      <w:r w:rsidR="005E679C" w:rsidRPr="00EE50E1">
        <w:rPr>
          <w:rFonts w:ascii="Times New Roman" w:hAnsi="Times New Roman" w:cs="Times New Roman"/>
          <w:szCs w:val="21"/>
          <w:vertAlign w:val="subscript"/>
        </w:rPr>
        <w:t>3</w:t>
      </w:r>
      <w:r w:rsidRPr="00EE50E1">
        <w:rPr>
          <w:rFonts w:ascii="Times New Roman" w:hAnsi="Times New Roman" w:cs="Times New Roman"/>
          <w:szCs w:val="21"/>
        </w:rPr>
        <w:t>实际相角为</w:t>
      </w:r>
      <w:r w:rsidRPr="00EE50E1">
        <w:rPr>
          <w:rFonts w:ascii="Times New Roman" w:hAnsi="Times New Roman" w:cs="Times New Roman"/>
          <w:szCs w:val="21"/>
        </w:rPr>
        <w:t xml:space="preserve"> = -89.19 -</w:t>
      </w:r>
      <w:r w:rsidRPr="00EE50E1">
        <w:rPr>
          <w:rFonts w:ascii="Times New Roman" w:hAnsi="Times New Roman" w:cs="Times New Roman"/>
          <w:kern w:val="0"/>
          <w:szCs w:val="21"/>
        </w:rPr>
        <w:t xml:space="preserve"> (-82.89)</w:t>
      </w:r>
      <w:r w:rsidRPr="00EE50E1">
        <w:rPr>
          <w:rFonts w:ascii="Times New Roman" w:hAnsi="Times New Roman" w:cs="Times New Roman"/>
          <w:szCs w:val="21"/>
        </w:rPr>
        <w:t xml:space="preserve"> = -6.3</w:t>
      </w:r>
    </w:p>
    <w:p w14:paraId="208E6D2F" w14:textId="239D9E9B" w:rsidR="00951DEF" w:rsidRPr="00EE50E1" w:rsidRDefault="00951DEF" w:rsidP="00AD240D">
      <w:pPr>
        <w:pStyle w:val="a9"/>
        <w:spacing w:line="360" w:lineRule="auto"/>
        <w:ind w:firstLineChars="202" w:firstLine="424"/>
        <w:rPr>
          <w:rFonts w:ascii="Times New Roman" w:hAnsi="Times New Roman" w:cs="Times New Roman"/>
          <w:szCs w:val="21"/>
        </w:rPr>
      </w:pPr>
      <w:r w:rsidRPr="00EE50E1">
        <w:rPr>
          <w:rFonts w:ascii="Times New Roman" w:hAnsi="Times New Roman" w:cs="Times New Roman"/>
          <w:szCs w:val="21"/>
        </w:rPr>
        <w:t>基波电流</w:t>
      </w:r>
      <w:r w:rsidR="005E679C" w:rsidRPr="00EE50E1">
        <w:rPr>
          <w:rFonts w:ascii="Times New Roman" w:hAnsi="Times New Roman" w:cs="Times New Roman"/>
          <w:i/>
          <w:iCs/>
          <w:szCs w:val="21"/>
        </w:rPr>
        <w:t>I</w:t>
      </w:r>
      <w:r w:rsidR="005E679C" w:rsidRPr="00EE50E1">
        <w:rPr>
          <w:rFonts w:ascii="Times New Roman" w:hAnsi="Times New Roman" w:cs="Times New Roman" w:hint="eastAsia"/>
          <w:szCs w:val="21"/>
          <w:vertAlign w:val="subscript"/>
        </w:rPr>
        <w:t>1</w:t>
      </w:r>
      <w:r w:rsidRPr="00EE50E1">
        <w:rPr>
          <w:rFonts w:ascii="Times New Roman" w:hAnsi="Times New Roman" w:cs="Times New Roman"/>
          <w:szCs w:val="21"/>
        </w:rPr>
        <w:t>的初相角为</w:t>
      </w:r>
      <w:r w:rsidRPr="00EE50E1">
        <w:rPr>
          <w:rFonts w:ascii="Times New Roman" w:hAnsi="Times New Roman" w:cs="Times New Roman" w:hint="eastAsia"/>
          <w:szCs w:val="21"/>
        </w:rPr>
        <w:t>-</w:t>
      </w:r>
      <w:r w:rsidRPr="00EE50E1">
        <w:rPr>
          <w:rFonts w:ascii="Times New Roman" w:hAnsi="Times New Roman" w:cs="Times New Roman"/>
          <w:szCs w:val="21"/>
        </w:rPr>
        <w:t>31.44 – 0.93 = -32.37</w:t>
      </w:r>
    </w:p>
    <w:p w14:paraId="12FF65F0" w14:textId="5FF85AB6" w:rsidR="00951DEF" w:rsidRPr="00EE50E1" w:rsidRDefault="00951DEF" w:rsidP="00AD240D">
      <w:pPr>
        <w:pStyle w:val="a9"/>
        <w:spacing w:line="360" w:lineRule="auto"/>
        <w:ind w:firstLineChars="202" w:firstLine="424"/>
        <w:rPr>
          <w:rFonts w:ascii="Times New Roman" w:hAnsi="Times New Roman" w:cs="Times New Roman"/>
          <w:szCs w:val="21"/>
        </w:rPr>
      </w:pPr>
      <w:r w:rsidRPr="00EE50E1">
        <w:rPr>
          <w:rFonts w:ascii="Times New Roman" w:hAnsi="Times New Roman" w:cs="Times New Roman"/>
          <w:szCs w:val="21"/>
        </w:rPr>
        <w:t>谐波电流</w:t>
      </w:r>
      <w:r w:rsidR="005E679C" w:rsidRPr="00EE50E1">
        <w:rPr>
          <w:rFonts w:ascii="Times New Roman" w:hAnsi="Times New Roman" w:cs="Times New Roman"/>
          <w:i/>
          <w:iCs/>
          <w:szCs w:val="21"/>
        </w:rPr>
        <w:t>I</w:t>
      </w:r>
      <w:r w:rsidR="005E679C" w:rsidRPr="00EE50E1">
        <w:rPr>
          <w:rFonts w:ascii="Times New Roman" w:hAnsi="Times New Roman" w:cs="Times New Roman"/>
          <w:szCs w:val="21"/>
          <w:vertAlign w:val="subscript"/>
        </w:rPr>
        <w:t>3</w:t>
      </w:r>
      <w:r w:rsidRPr="00EE50E1">
        <w:rPr>
          <w:rFonts w:ascii="Times New Roman" w:hAnsi="Times New Roman" w:cs="Times New Roman"/>
          <w:szCs w:val="21"/>
        </w:rPr>
        <w:t>的初相角为</w:t>
      </w:r>
      <w:r w:rsidRPr="00EE50E1">
        <w:rPr>
          <w:rFonts w:ascii="Times New Roman" w:hAnsi="Times New Roman" w:cs="Times New Roman"/>
          <w:szCs w:val="21"/>
        </w:rPr>
        <w:t xml:space="preserve"> -6.3 – (-32.37*3) = 90.81</w:t>
      </w:r>
      <w:r w:rsidRPr="00EE50E1">
        <w:rPr>
          <w:rFonts w:ascii="Times New Roman" w:hAnsi="Times New Roman" w:cs="Times New Roman"/>
          <w:szCs w:val="21"/>
        </w:rPr>
        <w:t>。</w:t>
      </w:r>
    </w:p>
    <w:p w14:paraId="424535CF" w14:textId="1966B1AD" w:rsidR="00A00424" w:rsidRPr="00EE50E1" w:rsidRDefault="00A00424" w:rsidP="00AD240D">
      <w:pPr>
        <w:pStyle w:val="a9"/>
        <w:spacing w:line="360" w:lineRule="auto"/>
        <w:ind w:firstLineChars="202" w:firstLine="424"/>
        <w:rPr>
          <w:rFonts w:ascii="Times New Roman" w:hAnsi="Times New Roman" w:cs="Times New Roman"/>
          <w:szCs w:val="21"/>
        </w:rPr>
      </w:pPr>
      <w:r w:rsidRPr="00EE50E1">
        <w:rPr>
          <w:rFonts w:ascii="Times New Roman" w:hAnsi="Times New Roman" w:cs="Times New Roman" w:hint="eastAsia"/>
          <w:szCs w:val="21"/>
        </w:rPr>
        <w:t>因此，典型波形</w:t>
      </w:r>
      <w:r w:rsidRPr="00EE50E1">
        <w:rPr>
          <w:rFonts w:ascii="Times New Roman" w:hAnsi="Times New Roman" w:cs="Times New Roman" w:hint="eastAsia"/>
          <w:szCs w:val="21"/>
        </w:rPr>
        <w:t>7</w:t>
      </w:r>
      <w:r w:rsidRPr="00EE50E1">
        <w:rPr>
          <w:rFonts w:ascii="Times New Roman" w:hAnsi="Times New Roman" w:cs="Times New Roman" w:hint="eastAsia"/>
          <w:szCs w:val="21"/>
        </w:rPr>
        <w:t>的设定值见表</w:t>
      </w:r>
      <w:r w:rsidRPr="00EE50E1">
        <w:rPr>
          <w:rFonts w:ascii="Times New Roman" w:hAnsi="Times New Roman" w:cs="Times New Roman" w:hint="eastAsia"/>
          <w:szCs w:val="21"/>
        </w:rPr>
        <w:t>2</w:t>
      </w:r>
      <w:r w:rsidRPr="00EE50E1">
        <w:rPr>
          <w:rFonts w:ascii="Times New Roman" w:hAnsi="Times New Roman" w:cs="Times New Roman" w:hint="eastAsia"/>
          <w:szCs w:val="21"/>
        </w:rPr>
        <w:t>。</w:t>
      </w:r>
    </w:p>
    <w:p w14:paraId="78B68EB3" w14:textId="7F34BB6B" w:rsidR="00CA466D" w:rsidRPr="00EE50E1" w:rsidRDefault="00CA466D" w:rsidP="008904CB">
      <w:pPr>
        <w:pStyle w:val="a9"/>
        <w:spacing w:line="360" w:lineRule="auto"/>
        <w:ind w:firstLineChars="0" w:firstLine="0"/>
        <w:jc w:val="center"/>
        <w:rPr>
          <w:rFonts w:ascii="Times New Roman" w:hAnsi="Times New Roman" w:cs="Times New Roman"/>
          <w:szCs w:val="21"/>
        </w:rPr>
      </w:pPr>
      <w:r w:rsidRPr="00EE50E1">
        <w:rPr>
          <w:rFonts w:ascii="Times New Roman" w:hAnsi="Times New Roman" w:cs="Times New Roman" w:hint="eastAsia"/>
          <w:szCs w:val="21"/>
        </w:rPr>
        <w:t>表</w:t>
      </w:r>
      <w:r w:rsidRPr="00EE50E1">
        <w:rPr>
          <w:rFonts w:ascii="Times New Roman" w:hAnsi="Times New Roman" w:cs="Times New Roman" w:hint="eastAsia"/>
          <w:szCs w:val="21"/>
        </w:rPr>
        <w:t>2</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8"/>
        <w:gridCol w:w="1663"/>
        <w:gridCol w:w="2025"/>
        <w:gridCol w:w="1646"/>
        <w:gridCol w:w="2038"/>
      </w:tblGrid>
      <w:tr w:rsidR="001254C2" w:rsidRPr="00EE50E1" w14:paraId="77492772" w14:textId="77777777" w:rsidTr="001254C2">
        <w:trPr>
          <w:trHeight w:val="325"/>
          <w:tblHeader/>
        </w:trPr>
        <w:tc>
          <w:tcPr>
            <w:tcW w:w="664" w:type="pct"/>
            <w:vAlign w:val="center"/>
          </w:tcPr>
          <w:p w14:paraId="7C273202" w14:textId="77777777" w:rsidR="001254C2" w:rsidRPr="00EE50E1" w:rsidRDefault="001254C2" w:rsidP="001254C2">
            <w:pPr>
              <w:spacing w:line="240" w:lineRule="auto"/>
              <w:ind w:firstLineChars="0" w:firstLine="0"/>
              <w:jc w:val="center"/>
              <w:rPr>
                <w:sz w:val="21"/>
                <w:szCs w:val="21"/>
              </w:rPr>
            </w:pPr>
            <w:r w:rsidRPr="00EE50E1">
              <w:rPr>
                <w:sz w:val="21"/>
                <w:szCs w:val="21"/>
              </w:rPr>
              <w:t>谐波次数</w:t>
            </w:r>
          </w:p>
        </w:tc>
        <w:tc>
          <w:tcPr>
            <w:tcW w:w="978" w:type="pct"/>
            <w:vAlign w:val="center"/>
          </w:tcPr>
          <w:p w14:paraId="06B66DA4" w14:textId="77777777" w:rsidR="001254C2" w:rsidRPr="00EE50E1" w:rsidRDefault="001254C2" w:rsidP="001254C2">
            <w:pPr>
              <w:spacing w:line="240" w:lineRule="auto"/>
              <w:ind w:firstLineChars="0" w:firstLine="0"/>
              <w:jc w:val="center"/>
              <w:rPr>
                <w:sz w:val="21"/>
                <w:szCs w:val="21"/>
              </w:rPr>
            </w:pPr>
            <w:r w:rsidRPr="00EE50E1">
              <w:rPr>
                <w:sz w:val="21"/>
                <w:szCs w:val="21"/>
              </w:rPr>
              <w:t>电压含有率</w:t>
            </w:r>
            <w:r w:rsidRPr="00EE50E1">
              <w:rPr>
                <w:sz w:val="21"/>
                <w:szCs w:val="21"/>
              </w:rPr>
              <w:t>(%)</w:t>
            </w:r>
          </w:p>
        </w:tc>
        <w:tc>
          <w:tcPr>
            <w:tcW w:w="1191" w:type="pct"/>
            <w:vAlign w:val="center"/>
          </w:tcPr>
          <w:p w14:paraId="1F98EA3F" w14:textId="77777777" w:rsidR="001254C2" w:rsidRPr="00EE50E1" w:rsidRDefault="001254C2" w:rsidP="001254C2">
            <w:pPr>
              <w:spacing w:line="240" w:lineRule="auto"/>
              <w:ind w:firstLineChars="0" w:firstLine="0"/>
              <w:jc w:val="center"/>
              <w:rPr>
                <w:sz w:val="21"/>
                <w:szCs w:val="21"/>
              </w:rPr>
            </w:pPr>
            <w:r w:rsidRPr="00EE50E1">
              <w:rPr>
                <w:sz w:val="21"/>
                <w:szCs w:val="21"/>
              </w:rPr>
              <w:t>电压谐波初相角</w:t>
            </w:r>
            <w:r w:rsidRPr="00EE50E1">
              <w:rPr>
                <w:sz w:val="21"/>
                <w:szCs w:val="21"/>
              </w:rPr>
              <w:t>(°)</w:t>
            </w:r>
          </w:p>
        </w:tc>
        <w:tc>
          <w:tcPr>
            <w:tcW w:w="968" w:type="pct"/>
            <w:vAlign w:val="center"/>
          </w:tcPr>
          <w:p w14:paraId="485F392B" w14:textId="77777777" w:rsidR="001254C2" w:rsidRPr="00EE50E1" w:rsidRDefault="001254C2" w:rsidP="001254C2">
            <w:pPr>
              <w:spacing w:line="240" w:lineRule="auto"/>
              <w:ind w:firstLineChars="0" w:firstLine="0"/>
              <w:jc w:val="center"/>
              <w:rPr>
                <w:sz w:val="21"/>
                <w:szCs w:val="21"/>
              </w:rPr>
            </w:pPr>
            <w:r w:rsidRPr="00EE50E1">
              <w:rPr>
                <w:sz w:val="21"/>
                <w:szCs w:val="21"/>
              </w:rPr>
              <w:t>电流含有率</w:t>
            </w:r>
            <w:r w:rsidRPr="00EE50E1">
              <w:rPr>
                <w:sz w:val="21"/>
                <w:szCs w:val="21"/>
              </w:rPr>
              <w:t>(%)</w:t>
            </w:r>
          </w:p>
        </w:tc>
        <w:tc>
          <w:tcPr>
            <w:tcW w:w="1199" w:type="pct"/>
            <w:vAlign w:val="center"/>
          </w:tcPr>
          <w:p w14:paraId="08210F00" w14:textId="77777777" w:rsidR="001254C2" w:rsidRPr="00EE50E1" w:rsidRDefault="001254C2" w:rsidP="001254C2">
            <w:pPr>
              <w:spacing w:line="240" w:lineRule="auto"/>
              <w:ind w:firstLineChars="0" w:firstLine="0"/>
              <w:jc w:val="center"/>
              <w:rPr>
                <w:sz w:val="21"/>
                <w:szCs w:val="21"/>
              </w:rPr>
            </w:pPr>
            <w:r w:rsidRPr="00EE50E1">
              <w:rPr>
                <w:sz w:val="21"/>
                <w:szCs w:val="21"/>
              </w:rPr>
              <w:t>电流谐波初相角</w:t>
            </w:r>
            <w:r w:rsidRPr="00EE50E1">
              <w:rPr>
                <w:sz w:val="21"/>
                <w:szCs w:val="21"/>
              </w:rPr>
              <w:t>(°)</w:t>
            </w:r>
          </w:p>
        </w:tc>
      </w:tr>
      <w:tr w:rsidR="001254C2" w:rsidRPr="00EE50E1" w14:paraId="3D4B8389" w14:textId="77777777" w:rsidTr="001254C2">
        <w:trPr>
          <w:trHeight w:val="325"/>
        </w:trPr>
        <w:tc>
          <w:tcPr>
            <w:tcW w:w="664" w:type="pct"/>
            <w:vAlign w:val="center"/>
          </w:tcPr>
          <w:p w14:paraId="4C7B464F" w14:textId="77777777" w:rsidR="001254C2" w:rsidRPr="00EE50E1" w:rsidRDefault="001254C2" w:rsidP="001254C2">
            <w:pPr>
              <w:spacing w:line="240" w:lineRule="auto"/>
              <w:ind w:firstLineChars="0" w:firstLine="0"/>
              <w:jc w:val="center"/>
              <w:rPr>
                <w:sz w:val="21"/>
                <w:szCs w:val="21"/>
              </w:rPr>
            </w:pPr>
            <w:r w:rsidRPr="00EE50E1">
              <w:rPr>
                <w:sz w:val="21"/>
                <w:szCs w:val="21"/>
              </w:rPr>
              <w:t>1</w:t>
            </w:r>
          </w:p>
        </w:tc>
        <w:tc>
          <w:tcPr>
            <w:tcW w:w="978" w:type="pct"/>
            <w:vAlign w:val="center"/>
          </w:tcPr>
          <w:p w14:paraId="30453551" w14:textId="77777777" w:rsidR="001254C2" w:rsidRPr="00EE50E1" w:rsidRDefault="001254C2" w:rsidP="001254C2">
            <w:pPr>
              <w:spacing w:line="240" w:lineRule="auto"/>
              <w:ind w:firstLineChars="0" w:firstLine="0"/>
              <w:jc w:val="center"/>
              <w:rPr>
                <w:sz w:val="21"/>
                <w:szCs w:val="21"/>
              </w:rPr>
            </w:pPr>
            <w:r w:rsidRPr="00EE50E1">
              <w:rPr>
                <w:sz w:val="21"/>
                <w:szCs w:val="21"/>
              </w:rPr>
              <w:t>100</w:t>
            </w:r>
          </w:p>
        </w:tc>
        <w:tc>
          <w:tcPr>
            <w:tcW w:w="1191" w:type="pct"/>
            <w:vAlign w:val="center"/>
          </w:tcPr>
          <w:p w14:paraId="6A1B3E7D" w14:textId="77777777" w:rsidR="001254C2" w:rsidRPr="00EE50E1" w:rsidRDefault="001254C2" w:rsidP="001254C2">
            <w:pPr>
              <w:spacing w:line="240" w:lineRule="auto"/>
              <w:ind w:firstLineChars="0" w:firstLine="0"/>
              <w:jc w:val="center"/>
              <w:rPr>
                <w:sz w:val="21"/>
                <w:szCs w:val="21"/>
              </w:rPr>
            </w:pPr>
            <w:r w:rsidRPr="00EE50E1">
              <w:rPr>
                <w:sz w:val="21"/>
                <w:szCs w:val="21"/>
              </w:rPr>
              <w:t>0</w:t>
            </w:r>
            <w:r w:rsidRPr="00EE50E1">
              <w:rPr>
                <w:rFonts w:hint="eastAsia"/>
                <w:sz w:val="21"/>
                <w:szCs w:val="21"/>
              </w:rPr>
              <w:t>.00</w:t>
            </w:r>
          </w:p>
        </w:tc>
        <w:tc>
          <w:tcPr>
            <w:tcW w:w="968" w:type="pct"/>
            <w:vAlign w:val="center"/>
          </w:tcPr>
          <w:p w14:paraId="323927FD" w14:textId="77777777" w:rsidR="001254C2" w:rsidRPr="00EE50E1" w:rsidRDefault="001254C2" w:rsidP="001254C2">
            <w:pPr>
              <w:spacing w:line="240" w:lineRule="auto"/>
              <w:ind w:firstLineChars="0" w:firstLine="0"/>
              <w:jc w:val="center"/>
              <w:rPr>
                <w:sz w:val="21"/>
                <w:szCs w:val="21"/>
              </w:rPr>
            </w:pPr>
            <w:r w:rsidRPr="00EE50E1">
              <w:rPr>
                <w:sz w:val="21"/>
                <w:szCs w:val="21"/>
              </w:rPr>
              <w:t>100</w:t>
            </w:r>
          </w:p>
        </w:tc>
        <w:tc>
          <w:tcPr>
            <w:tcW w:w="1199" w:type="pct"/>
            <w:vAlign w:val="center"/>
          </w:tcPr>
          <w:p w14:paraId="55BFE1EF" w14:textId="77777777" w:rsidR="001254C2" w:rsidRPr="00EE50E1" w:rsidRDefault="001254C2" w:rsidP="001254C2">
            <w:pPr>
              <w:spacing w:line="240" w:lineRule="auto"/>
              <w:ind w:firstLineChars="0" w:firstLine="0"/>
              <w:jc w:val="center"/>
              <w:rPr>
                <w:sz w:val="21"/>
                <w:szCs w:val="21"/>
              </w:rPr>
            </w:pPr>
            <w:r w:rsidRPr="00EE50E1">
              <w:rPr>
                <w:rFonts w:hint="eastAsia"/>
                <w:sz w:val="21"/>
                <w:szCs w:val="21"/>
              </w:rPr>
              <w:t>-32.37</w:t>
            </w:r>
          </w:p>
        </w:tc>
      </w:tr>
      <w:tr w:rsidR="001254C2" w:rsidRPr="00EE50E1" w14:paraId="19E3814F" w14:textId="77777777" w:rsidTr="001254C2">
        <w:trPr>
          <w:trHeight w:val="325"/>
        </w:trPr>
        <w:tc>
          <w:tcPr>
            <w:tcW w:w="664" w:type="pct"/>
            <w:vAlign w:val="center"/>
          </w:tcPr>
          <w:p w14:paraId="15020653"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3</w:t>
            </w:r>
          </w:p>
        </w:tc>
        <w:tc>
          <w:tcPr>
            <w:tcW w:w="978" w:type="pct"/>
            <w:tcBorders>
              <w:top w:val="single" w:sz="4" w:space="0" w:color="auto"/>
              <w:left w:val="single" w:sz="4" w:space="0" w:color="auto"/>
              <w:bottom w:val="single" w:sz="4" w:space="0" w:color="auto"/>
              <w:right w:val="single" w:sz="4" w:space="0" w:color="auto"/>
            </w:tcBorders>
            <w:shd w:val="clear" w:color="auto" w:fill="auto"/>
            <w:vAlign w:val="center"/>
          </w:tcPr>
          <w:p w14:paraId="09B952AE"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1.63 </w:t>
            </w:r>
          </w:p>
        </w:tc>
        <w:tc>
          <w:tcPr>
            <w:tcW w:w="1191" w:type="pct"/>
            <w:tcBorders>
              <w:top w:val="single" w:sz="4" w:space="0" w:color="auto"/>
              <w:left w:val="nil"/>
              <w:bottom w:val="single" w:sz="4" w:space="0" w:color="auto"/>
              <w:right w:val="single" w:sz="4" w:space="0" w:color="auto"/>
            </w:tcBorders>
            <w:shd w:val="clear" w:color="auto" w:fill="auto"/>
            <w:vAlign w:val="center"/>
          </w:tcPr>
          <w:p w14:paraId="25A59D5A"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-89.19</w:t>
            </w:r>
          </w:p>
        </w:tc>
        <w:tc>
          <w:tcPr>
            <w:tcW w:w="968" w:type="pct"/>
            <w:tcBorders>
              <w:top w:val="single" w:sz="4" w:space="0" w:color="auto"/>
              <w:left w:val="nil"/>
              <w:bottom w:val="single" w:sz="4" w:space="0" w:color="auto"/>
              <w:right w:val="single" w:sz="4" w:space="0" w:color="auto"/>
            </w:tcBorders>
            <w:shd w:val="clear" w:color="auto" w:fill="auto"/>
            <w:vAlign w:val="center"/>
          </w:tcPr>
          <w:p w14:paraId="5D924BC0"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52.12 </w:t>
            </w:r>
          </w:p>
        </w:tc>
        <w:tc>
          <w:tcPr>
            <w:tcW w:w="1199" w:type="pct"/>
            <w:tcBorders>
              <w:top w:val="single" w:sz="4" w:space="0" w:color="auto"/>
              <w:left w:val="nil"/>
              <w:bottom w:val="single" w:sz="4" w:space="0" w:color="auto"/>
              <w:right w:val="single" w:sz="4" w:space="0" w:color="auto"/>
            </w:tcBorders>
            <w:shd w:val="clear" w:color="auto" w:fill="auto"/>
            <w:vAlign w:val="center"/>
          </w:tcPr>
          <w:p w14:paraId="5070FE95" w14:textId="77777777" w:rsidR="001254C2" w:rsidRPr="00EE50E1" w:rsidRDefault="001254C2" w:rsidP="001254C2">
            <w:pPr>
              <w:spacing w:line="240" w:lineRule="auto"/>
              <w:ind w:firstLineChars="0" w:firstLine="0"/>
              <w:jc w:val="center"/>
              <w:rPr>
                <w:color w:val="000000"/>
                <w:sz w:val="21"/>
                <w:szCs w:val="21"/>
              </w:rPr>
            </w:pPr>
            <w:r w:rsidRPr="00EE50E1">
              <w:rPr>
                <w:rFonts w:hint="eastAsia"/>
                <w:color w:val="000000"/>
                <w:sz w:val="21"/>
                <w:szCs w:val="21"/>
              </w:rPr>
              <w:t>90.81</w:t>
            </w:r>
          </w:p>
        </w:tc>
      </w:tr>
      <w:tr w:rsidR="001254C2" w:rsidRPr="00EE50E1" w14:paraId="758876F4" w14:textId="77777777" w:rsidTr="001254C2">
        <w:trPr>
          <w:trHeight w:val="325"/>
        </w:trPr>
        <w:tc>
          <w:tcPr>
            <w:tcW w:w="664" w:type="pct"/>
            <w:vAlign w:val="center"/>
          </w:tcPr>
          <w:p w14:paraId="47E46BBF"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5</w:t>
            </w:r>
          </w:p>
        </w:tc>
        <w:tc>
          <w:tcPr>
            <w:tcW w:w="978" w:type="pct"/>
            <w:tcBorders>
              <w:top w:val="nil"/>
              <w:left w:val="single" w:sz="4" w:space="0" w:color="auto"/>
              <w:bottom w:val="single" w:sz="4" w:space="0" w:color="auto"/>
              <w:right w:val="single" w:sz="4" w:space="0" w:color="auto"/>
            </w:tcBorders>
            <w:shd w:val="clear" w:color="auto" w:fill="auto"/>
            <w:vAlign w:val="center"/>
          </w:tcPr>
          <w:p w14:paraId="21065322"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0.54 </w:t>
            </w:r>
          </w:p>
        </w:tc>
        <w:tc>
          <w:tcPr>
            <w:tcW w:w="1191" w:type="pct"/>
            <w:tcBorders>
              <w:top w:val="nil"/>
              <w:left w:val="nil"/>
              <w:bottom w:val="single" w:sz="4" w:space="0" w:color="auto"/>
              <w:right w:val="single" w:sz="4" w:space="0" w:color="auto"/>
            </w:tcBorders>
            <w:shd w:val="clear" w:color="auto" w:fill="auto"/>
            <w:vAlign w:val="center"/>
          </w:tcPr>
          <w:p w14:paraId="0AB0038A"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96.14</w:t>
            </w:r>
          </w:p>
        </w:tc>
        <w:tc>
          <w:tcPr>
            <w:tcW w:w="968" w:type="pct"/>
            <w:tcBorders>
              <w:top w:val="nil"/>
              <w:left w:val="nil"/>
              <w:bottom w:val="single" w:sz="4" w:space="0" w:color="auto"/>
              <w:right w:val="single" w:sz="4" w:space="0" w:color="auto"/>
            </w:tcBorders>
            <w:shd w:val="clear" w:color="auto" w:fill="auto"/>
            <w:vAlign w:val="center"/>
          </w:tcPr>
          <w:p w14:paraId="1D8483DA"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17.37 </w:t>
            </w:r>
          </w:p>
        </w:tc>
        <w:tc>
          <w:tcPr>
            <w:tcW w:w="1199" w:type="pct"/>
            <w:tcBorders>
              <w:top w:val="nil"/>
              <w:left w:val="nil"/>
              <w:bottom w:val="single" w:sz="4" w:space="0" w:color="auto"/>
              <w:right w:val="single" w:sz="4" w:space="0" w:color="auto"/>
            </w:tcBorders>
            <w:shd w:val="clear" w:color="auto" w:fill="auto"/>
            <w:vAlign w:val="center"/>
          </w:tcPr>
          <w:p w14:paraId="7FC2F6F1" w14:textId="77777777" w:rsidR="001254C2" w:rsidRPr="00EE50E1" w:rsidRDefault="001254C2" w:rsidP="001254C2">
            <w:pPr>
              <w:spacing w:line="240" w:lineRule="auto"/>
              <w:ind w:firstLineChars="0" w:firstLine="0"/>
              <w:jc w:val="center"/>
              <w:rPr>
                <w:color w:val="000000"/>
                <w:sz w:val="21"/>
                <w:szCs w:val="21"/>
              </w:rPr>
            </w:pPr>
            <w:r w:rsidRPr="00EE50E1">
              <w:rPr>
                <w:rFonts w:hint="eastAsia"/>
                <w:color w:val="000000"/>
                <w:sz w:val="21"/>
                <w:szCs w:val="21"/>
              </w:rPr>
              <w:t>-83.85</w:t>
            </w:r>
          </w:p>
        </w:tc>
      </w:tr>
      <w:tr w:rsidR="001254C2" w:rsidRPr="00EE50E1" w14:paraId="2BCFFE7C" w14:textId="77777777" w:rsidTr="001254C2">
        <w:trPr>
          <w:trHeight w:val="325"/>
        </w:trPr>
        <w:tc>
          <w:tcPr>
            <w:tcW w:w="664" w:type="pct"/>
            <w:vAlign w:val="center"/>
          </w:tcPr>
          <w:p w14:paraId="0F487524"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7</w:t>
            </w:r>
          </w:p>
        </w:tc>
        <w:tc>
          <w:tcPr>
            <w:tcW w:w="978" w:type="pct"/>
            <w:tcBorders>
              <w:top w:val="nil"/>
              <w:left w:val="single" w:sz="4" w:space="0" w:color="auto"/>
              <w:bottom w:val="single" w:sz="4" w:space="0" w:color="auto"/>
              <w:right w:val="single" w:sz="4" w:space="0" w:color="auto"/>
            </w:tcBorders>
            <w:shd w:val="clear" w:color="auto" w:fill="auto"/>
            <w:vAlign w:val="center"/>
          </w:tcPr>
          <w:p w14:paraId="69C29B5A"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0.54 </w:t>
            </w:r>
          </w:p>
        </w:tc>
        <w:tc>
          <w:tcPr>
            <w:tcW w:w="1191" w:type="pct"/>
            <w:tcBorders>
              <w:top w:val="nil"/>
              <w:left w:val="nil"/>
              <w:bottom w:val="single" w:sz="4" w:space="0" w:color="auto"/>
              <w:right w:val="single" w:sz="4" w:space="0" w:color="auto"/>
            </w:tcBorders>
            <w:shd w:val="clear" w:color="auto" w:fill="auto"/>
            <w:vAlign w:val="center"/>
          </w:tcPr>
          <w:p w14:paraId="69CEAB27"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-85.72</w:t>
            </w:r>
          </w:p>
        </w:tc>
        <w:tc>
          <w:tcPr>
            <w:tcW w:w="968" w:type="pct"/>
            <w:tcBorders>
              <w:top w:val="nil"/>
              <w:left w:val="nil"/>
              <w:bottom w:val="single" w:sz="4" w:space="0" w:color="auto"/>
              <w:right w:val="single" w:sz="4" w:space="0" w:color="auto"/>
            </w:tcBorders>
            <w:shd w:val="clear" w:color="auto" w:fill="auto"/>
            <w:vAlign w:val="center"/>
          </w:tcPr>
          <w:p w14:paraId="3888E0BE"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17.24 </w:t>
            </w:r>
          </w:p>
        </w:tc>
        <w:tc>
          <w:tcPr>
            <w:tcW w:w="1199" w:type="pct"/>
            <w:tcBorders>
              <w:top w:val="nil"/>
              <w:left w:val="nil"/>
              <w:bottom w:val="single" w:sz="4" w:space="0" w:color="auto"/>
              <w:right w:val="single" w:sz="4" w:space="0" w:color="auto"/>
            </w:tcBorders>
            <w:shd w:val="clear" w:color="auto" w:fill="auto"/>
            <w:vAlign w:val="center"/>
          </w:tcPr>
          <w:p w14:paraId="7622B03D" w14:textId="77777777" w:rsidR="001254C2" w:rsidRPr="00EE50E1" w:rsidRDefault="001254C2" w:rsidP="001254C2">
            <w:pPr>
              <w:spacing w:line="240" w:lineRule="auto"/>
              <w:ind w:firstLineChars="0" w:firstLine="0"/>
              <w:jc w:val="center"/>
              <w:rPr>
                <w:color w:val="000000"/>
                <w:sz w:val="21"/>
                <w:szCs w:val="21"/>
              </w:rPr>
            </w:pPr>
            <w:r w:rsidRPr="00EE50E1">
              <w:rPr>
                <w:rFonts w:hint="eastAsia"/>
                <w:color w:val="000000"/>
                <w:sz w:val="21"/>
                <w:szCs w:val="21"/>
              </w:rPr>
              <w:t>94.29</w:t>
            </w:r>
          </w:p>
        </w:tc>
      </w:tr>
      <w:tr w:rsidR="001254C2" w:rsidRPr="00EE50E1" w14:paraId="18BCAB23" w14:textId="77777777" w:rsidTr="001254C2">
        <w:trPr>
          <w:trHeight w:val="325"/>
        </w:trPr>
        <w:tc>
          <w:tcPr>
            <w:tcW w:w="664" w:type="pct"/>
            <w:vAlign w:val="center"/>
          </w:tcPr>
          <w:p w14:paraId="6562AB4B"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9</w:t>
            </w:r>
          </w:p>
        </w:tc>
        <w:tc>
          <w:tcPr>
            <w:tcW w:w="978" w:type="pct"/>
            <w:tcBorders>
              <w:top w:val="nil"/>
              <w:left w:val="single" w:sz="4" w:space="0" w:color="auto"/>
              <w:bottom w:val="single" w:sz="4" w:space="0" w:color="auto"/>
              <w:right w:val="single" w:sz="4" w:space="0" w:color="auto"/>
            </w:tcBorders>
            <w:shd w:val="clear" w:color="auto" w:fill="auto"/>
            <w:vAlign w:val="center"/>
          </w:tcPr>
          <w:p w14:paraId="15524AB1"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0.32 </w:t>
            </w:r>
          </w:p>
        </w:tc>
        <w:tc>
          <w:tcPr>
            <w:tcW w:w="1191" w:type="pct"/>
            <w:tcBorders>
              <w:top w:val="nil"/>
              <w:left w:val="nil"/>
              <w:bottom w:val="single" w:sz="4" w:space="0" w:color="auto"/>
              <w:right w:val="single" w:sz="4" w:space="0" w:color="auto"/>
            </w:tcBorders>
            <w:shd w:val="clear" w:color="auto" w:fill="auto"/>
            <w:vAlign w:val="center"/>
          </w:tcPr>
          <w:p w14:paraId="1108381A"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99.62</w:t>
            </w:r>
          </w:p>
        </w:tc>
        <w:tc>
          <w:tcPr>
            <w:tcW w:w="968" w:type="pct"/>
            <w:tcBorders>
              <w:top w:val="nil"/>
              <w:left w:val="nil"/>
              <w:bottom w:val="single" w:sz="4" w:space="0" w:color="auto"/>
              <w:right w:val="single" w:sz="4" w:space="0" w:color="auto"/>
            </w:tcBorders>
            <w:shd w:val="clear" w:color="auto" w:fill="auto"/>
            <w:vAlign w:val="center"/>
          </w:tcPr>
          <w:p w14:paraId="035D0215"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10.34 </w:t>
            </w:r>
          </w:p>
        </w:tc>
        <w:tc>
          <w:tcPr>
            <w:tcW w:w="1199" w:type="pct"/>
            <w:tcBorders>
              <w:top w:val="nil"/>
              <w:left w:val="nil"/>
              <w:bottom w:val="single" w:sz="4" w:space="0" w:color="auto"/>
              <w:right w:val="single" w:sz="4" w:space="0" w:color="auto"/>
            </w:tcBorders>
            <w:shd w:val="clear" w:color="auto" w:fill="auto"/>
            <w:vAlign w:val="center"/>
          </w:tcPr>
          <w:p w14:paraId="2225A1CB" w14:textId="77777777" w:rsidR="001254C2" w:rsidRPr="00EE50E1" w:rsidRDefault="001254C2" w:rsidP="001254C2">
            <w:pPr>
              <w:spacing w:line="240" w:lineRule="auto"/>
              <w:ind w:firstLineChars="0" w:firstLine="0"/>
              <w:jc w:val="center"/>
              <w:rPr>
                <w:color w:val="000000"/>
                <w:sz w:val="21"/>
                <w:szCs w:val="21"/>
              </w:rPr>
            </w:pPr>
            <w:r w:rsidRPr="00EE50E1">
              <w:rPr>
                <w:rFonts w:hint="eastAsia"/>
                <w:color w:val="000000"/>
                <w:sz w:val="21"/>
                <w:szCs w:val="21"/>
              </w:rPr>
              <w:t>-80.38</w:t>
            </w:r>
          </w:p>
        </w:tc>
      </w:tr>
      <w:tr w:rsidR="001254C2" w:rsidRPr="00EE50E1" w14:paraId="17EAF88D" w14:textId="77777777" w:rsidTr="001254C2">
        <w:trPr>
          <w:trHeight w:val="325"/>
        </w:trPr>
        <w:tc>
          <w:tcPr>
            <w:tcW w:w="664" w:type="pct"/>
            <w:vAlign w:val="center"/>
          </w:tcPr>
          <w:p w14:paraId="18FE0EA5"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11</w:t>
            </w:r>
          </w:p>
        </w:tc>
        <w:tc>
          <w:tcPr>
            <w:tcW w:w="978" w:type="pct"/>
            <w:tcBorders>
              <w:top w:val="nil"/>
              <w:left w:val="single" w:sz="4" w:space="0" w:color="auto"/>
              <w:bottom w:val="single" w:sz="4" w:space="0" w:color="auto"/>
              <w:right w:val="single" w:sz="4" w:space="0" w:color="auto"/>
            </w:tcBorders>
            <w:shd w:val="clear" w:color="auto" w:fill="auto"/>
            <w:vAlign w:val="center"/>
          </w:tcPr>
          <w:p w14:paraId="65849ADE"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0.32 </w:t>
            </w:r>
          </w:p>
        </w:tc>
        <w:tc>
          <w:tcPr>
            <w:tcW w:w="1191" w:type="pct"/>
            <w:tcBorders>
              <w:top w:val="nil"/>
              <w:left w:val="nil"/>
              <w:bottom w:val="single" w:sz="4" w:space="0" w:color="auto"/>
              <w:right w:val="single" w:sz="4" w:space="0" w:color="auto"/>
            </w:tcBorders>
            <w:shd w:val="clear" w:color="auto" w:fill="auto"/>
            <w:vAlign w:val="center"/>
          </w:tcPr>
          <w:p w14:paraId="2B362911"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-82.24</w:t>
            </w:r>
          </w:p>
        </w:tc>
        <w:tc>
          <w:tcPr>
            <w:tcW w:w="968" w:type="pct"/>
            <w:tcBorders>
              <w:top w:val="nil"/>
              <w:left w:val="nil"/>
              <w:bottom w:val="single" w:sz="4" w:space="0" w:color="auto"/>
              <w:right w:val="single" w:sz="4" w:space="0" w:color="auto"/>
            </w:tcBorders>
            <w:shd w:val="clear" w:color="auto" w:fill="auto"/>
            <w:vAlign w:val="center"/>
          </w:tcPr>
          <w:p w14:paraId="57D232A9"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10.21 </w:t>
            </w:r>
          </w:p>
        </w:tc>
        <w:tc>
          <w:tcPr>
            <w:tcW w:w="1199" w:type="pct"/>
            <w:tcBorders>
              <w:top w:val="nil"/>
              <w:left w:val="nil"/>
              <w:bottom w:val="single" w:sz="4" w:space="0" w:color="auto"/>
              <w:right w:val="single" w:sz="4" w:space="0" w:color="auto"/>
            </w:tcBorders>
            <w:shd w:val="clear" w:color="auto" w:fill="auto"/>
            <w:vAlign w:val="center"/>
          </w:tcPr>
          <w:p w14:paraId="35EE7428" w14:textId="77777777" w:rsidR="001254C2" w:rsidRPr="00EE50E1" w:rsidRDefault="001254C2" w:rsidP="001254C2">
            <w:pPr>
              <w:spacing w:line="240" w:lineRule="auto"/>
              <w:ind w:firstLineChars="0" w:firstLine="0"/>
              <w:jc w:val="center"/>
              <w:rPr>
                <w:color w:val="000000"/>
                <w:sz w:val="21"/>
                <w:szCs w:val="21"/>
              </w:rPr>
            </w:pPr>
            <w:r w:rsidRPr="00EE50E1">
              <w:rPr>
                <w:rFonts w:hint="eastAsia"/>
                <w:color w:val="000000"/>
                <w:sz w:val="21"/>
                <w:szCs w:val="21"/>
              </w:rPr>
              <w:t>97.76</w:t>
            </w:r>
          </w:p>
        </w:tc>
      </w:tr>
      <w:tr w:rsidR="001254C2" w:rsidRPr="00EE50E1" w14:paraId="3B0B95A5" w14:textId="77777777" w:rsidTr="001254C2">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2C4E00C8"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13</w:t>
            </w:r>
          </w:p>
        </w:tc>
        <w:tc>
          <w:tcPr>
            <w:tcW w:w="978" w:type="pct"/>
            <w:tcBorders>
              <w:top w:val="nil"/>
              <w:left w:val="single" w:sz="4" w:space="0" w:color="auto"/>
              <w:bottom w:val="single" w:sz="4" w:space="0" w:color="auto"/>
              <w:right w:val="single" w:sz="4" w:space="0" w:color="auto"/>
            </w:tcBorders>
            <w:shd w:val="clear" w:color="auto" w:fill="auto"/>
            <w:vAlign w:val="center"/>
          </w:tcPr>
          <w:p w14:paraId="4780BE0A"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0.23 </w:t>
            </w:r>
          </w:p>
        </w:tc>
        <w:tc>
          <w:tcPr>
            <w:tcW w:w="1191" w:type="pct"/>
            <w:tcBorders>
              <w:top w:val="nil"/>
              <w:left w:val="nil"/>
              <w:bottom w:val="single" w:sz="4" w:space="0" w:color="auto"/>
              <w:right w:val="single" w:sz="4" w:space="0" w:color="auto"/>
            </w:tcBorders>
            <w:shd w:val="clear" w:color="auto" w:fill="auto"/>
            <w:vAlign w:val="center"/>
          </w:tcPr>
          <w:p w14:paraId="3107671E"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103.09</w:t>
            </w:r>
          </w:p>
        </w:tc>
        <w:tc>
          <w:tcPr>
            <w:tcW w:w="968" w:type="pct"/>
            <w:tcBorders>
              <w:top w:val="nil"/>
              <w:left w:val="nil"/>
              <w:bottom w:val="single" w:sz="4" w:space="0" w:color="auto"/>
              <w:right w:val="single" w:sz="4" w:space="0" w:color="auto"/>
            </w:tcBorders>
            <w:shd w:val="clear" w:color="auto" w:fill="auto"/>
            <w:vAlign w:val="center"/>
          </w:tcPr>
          <w:p w14:paraId="040BA971"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7.29 </w:t>
            </w:r>
          </w:p>
        </w:tc>
        <w:tc>
          <w:tcPr>
            <w:tcW w:w="1199" w:type="pct"/>
            <w:tcBorders>
              <w:top w:val="nil"/>
              <w:left w:val="nil"/>
              <w:bottom w:val="single" w:sz="4" w:space="0" w:color="auto"/>
              <w:right w:val="single" w:sz="4" w:space="0" w:color="auto"/>
            </w:tcBorders>
            <w:shd w:val="clear" w:color="auto" w:fill="auto"/>
            <w:vAlign w:val="center"/>
          </w:tcPr>
          <w:p w14:paraId="4E7008BA" w14:textId="77777777" w:rsidR="001254C2" w:rsidRPr="00EE50E1" w:rsidRDefault="001254C2" w:rsidP="001254C2">
            <w:pPr>
              <w:spacing w:line="240" w:lineRule="auto"/>
              <w:ind w:firstLineChars="0" w:firstLine="0"/>
              <w:jc w:val="center"/>
              <w:rPr>
                <w:color w:val="000000"/>
                <w:sz w:val="21"/>
                <w:szCs w:val="21"/>
              </w:rPr>
            </w:pPr>
            <w:r w:rsidRPr="00EE50E1">
              <w:rPr>
                <w:rFonts w:hint="eastAsia"/>
                <w:color w:val="000000"/>
                <w:sz w:val="21"/>
                <w:szCs w:val="21"/>
              </w:rPr>
              <w:t>-76.90</w:t>
            </w:r>
          </w:p>
        </w:tc>
      </w:tr>
      <w:tr w:rsidR="001254C2" w:rsidRPr="00EE50E1" w14:paraId="6EEE5A40" w14:textId="77777777" w:rsidTr="001254C2">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4678BF1F"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15</w:t>
            </w:r>
          </w:p>
        </w:tc>
        <w:tc>
          <w:tcPr>
            <w:tcW w:w="978" w:type="pct"/>
            <w:tcBorders>
              <w:top w:val="nil"/>
              <w:left w:val="single" w:sz="4" w:space="0" w:color="auto"/>
              <w:bottom w:val="single" w:sz="4" w:space="0" w:color="auto"/>
              <w:right w:val="single" w:sz="4" w:space="0" w:color="auto"/>
            </w:tcBorders>
            <w:shd w:val="clear" w:color="auto" w:fill="auto"/>
            <w:vAlign w:val="center"/>
          </w:tcPr>
          <w:p w14:paraId="2148DC7C"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0.22 </w:t>
            </w:r>
          </w:p>
        </w:tc>
        <w:tc>
          <w:tcPr>
            <w:tcW w:w="1191" w:type="pct"/>
            <w:tcBorders>
              <w:top w:val="nil"/>
              <w:left w:val="nil"/>
              <w:bottom w:val="single" w:sz="4" w:space="0" w:color="auto"/>
              <w:right w:val="single" w:sz="4" w:space="0" w:color="auto"/>
            </w:tcBorders>
            <w:shd w:val="clear" w:color="auto" w:fill="auto"/>
            <w:vAlign w:val="center"/>
          </w:tcPr>
          <w:p w14:paraId="033F3AD2"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-78.77</w:t>
            </w:r>
          </w:p>
        </w:tc>
        <w:tc>
          <w:tcPr>
            <w:tcW w:w="968" w:type="pct"/>
            <w:tcBorders>
              <w:top w:val="nil"/>
              <w:left w:val="nil"/>
              <w:bottom w:val="single" w:sz="4" w:space="0" w:color="auto"/>
              <w:right w:val="single" w:sz="4" w:space="0" w:color="auto"/>
            </w:tcBorders>
            <w:shd w:val="clear" w:color="auto" w:fill="auto"/>
            <w:vAlign w:val="center"/>
          </w:tcPr>
          <w:p w14:paraId="2BC03F7D"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7.16 </w:t>
            </w:r>
          </w:p>
        </w:tc>
        <w:tc>
          <w:tcPr>
            <w:tcW w:w="1199" w:type="pct"/>
            <w:tcBorders>
              <w:top w:val="nil"/>
              <w:left w:val="nil"/>
              <w:bottom w:val="single" w:sz="4" w:space="0" w:color="auto"/>
              <w:right w:val="single" w:sz="4" w:space="0" w:color="auto"/>
            </w:tcBorders>
            <w:shd w:val="clear" w:color="auto" w:fill="auto"/>
            <w:vAlign w:val="center"/>
          </w:tcPr>
          <w:p w14:paraId="095076E8" w14:textId="77777777" w:rsidR="001254C2" w:rsidRPr="00EE50E1" w:rsidRDefault="001254C2" w:rsidP="001254C2">
            <w:pPr>
              <w:spacing w:line="240" w:lineRule="auto"/>
              <w:ind w:firstLineChars="0" w:firstLine="0"/>
              <w:jc w:val="center"/>
              <w:rPr>
                <w:color w:val="000000"/>
                <w:sz w:val="21"/>
                <w:szCs w:val="21"/>
              </w:rPr>
            </w:pPr>
            <w:r w:rsidRPr="00EE50E1">
              <w:rPr>
                <w:rFonts w:hint="eastAsia"/>
                <w:color w:val="000000"/>
                <w:sz w:val="21"/>
                <w:szCs w:val="21"/>
              </w:rPr>
              <w:t>101.24</w:t>
            </w:r>
          </w:p>
        </w:tc>
      </w:tr>
      <w:tr w:rsidR="001254C2" w:rsidRPr="00EE50E1" w14:paraId="3622387F" w14:textId="77777777" w:rsidTr="001254C2">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49093D63"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17</w:t>
            </w:r>
          </w:p>
        </w:tc>
        <w:tc>
          <w:tcPr>
            <w:tcW w:w="978" w:type="pct"/>
            <w:tcBorders>
              <w:top w:val="nil"/>
              <w:left w:val="single" w:sz="4" w:space="0" w:color="auto"/>
              <w:bottom w:val="single" w:sz="4" w:space="0" w:color="auto"/>
              <w:right w:val="single" w:sz="4" w:space="0" w:color="auto"/>
            </w:tcBorders>
            <w:shd w:val="clear" w:color="auto" w:fill="auto"/>
            <w:vAlign w:val="center"/>
          </w:tcPr>
          <w:p w14:paraId="0284EDCA"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0.17 </w:t>
            </w:r>
          </w:p>
        </w:tc>
        <w:tc>
          <w:tcPr>
            <w:tcW w:w="1191" w:type="pct"/>
            <w:tcBorders>
              <w:top w:val="nil"/>
              <w:left w:val="nil"/>
              <w:bottom w:val="single" w:sz="4" w:space="0" w:color="auto"/>
              <w:right w:val="single" w:sz="4" w:space="0" w:color="auto"/>
            </w:tcBorders>
            <w:shd w:val="clear" w:color="auto" w:fill="auto"/>
            <w:vAlign w:val="center"/>
          </w:tcPr>
          <w:p w14:paraId="40A3044C"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106.57</w:t>
            </w:r>
          </w:p>
        </w:tc>
        <w:tc>
          <w:tcPr>
            <w:tcW w:w="968" w:type="pct"/>
            <w:tcBorders>
              <w:top w:val="nil"/>
              <w:left w:val="nil"/>
              <w:bottom w:val="single" w:sz="4" w:space="0" w:color="auto"/>
              <w:right w:val="single" w:sz="4" w:space="0" w:color="auto"/>
            </w:tcBorders>
            <w:shd w:val="clear" w:color="auto" w:fill="auto"/>
            <w:vAlign w:val="center"/>
          </w:tcPr>
          <w:p w14:paraId="48E8AE01"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5.57 </w:t>
            </w:r>
          </w:p>
        </w:tc>
        <w:tc>
          <w:tcPr>
            <w:tcW w:w="1199" w:type="pct"/>
            <w:tcBorders>
              <w:top w:val="nil"/>
              <w:left w:val="nil"/>
              <w:bottom w:val="single" w:sz="4" w:space="0" w:color="auto"/>
              <w:right w:val="single" w:sz="4" w:space="0" w:color="auto"/>
            </w:tcBorders>
            <w:shd w:val="clear" w:color="auto" w:fill="auto"/>
            <w:vAlign w:val="center"/>
          </w:tcPr>
          <w:p w14:paraId="21683767" w14:textId="77777777" w:rsidR="001254C2" w:rsidRPr="00EE50E1" w:rsidRDefault="001254C2" w:rsidP="001254C2">
            <w:pPr>
              <w:spacing w:line="240" w:lineRule="auto"/>
              <w:ind w:firstLineChars="0" w:firstLine="0"/>
              <w:jc w:val="center"/>
              <w:rPr>
                <w:color w:val="000000"/>
                <w:sz w:val="21"/>
                <w:szCs w:val="21"/>
              </w:rPr>
            </w:pPr>
            <w:r w:rsidRPr="00EE50E1">
              <w:rPr>
                <w:rFonts w:hint="eastAsia"/>
                <w:color w:val="000000"/>
                <w:sz w:val="21"/>
                <w:szCs w:val="21"/>
              </w:rPr>
              <w:t>-73.42</w:t>
            </w:r>
          </w:p>
        </w:tc>
      </w:tr>
      <w:tr w:rsidR="001254C2" w:rsidRPr="00EE50E1" w14:paraId="5F373A2E" w14:textId="77777777" w:rsidTr="001254C2">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59DE1DF4"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19</w:t>
            </w:r>
          </w:p>
        </w:tc>
        <w:tc>
          <w:tcPr>
            <w:tcW w:w="978" w:type="pct"/>
            <w:tcBorders>
              <w:top w:val="nil"/>
              <w:left w:val="single" w:sz="4" w:space="0" w:color="auto"/>
              <w:bottom w:val="single" w:sz="4" w:space="0" w:color="auto"/>
              <w:right w:val="single" w:sz="4" w:space="0" w:color="auto"/>
            </w:tcBorders>
            <w:shd w:val="clear" w:color="auto" w:fill="auto"/>
            <w:vAlign w:val="center"/>
          </w:tcPr>
          <w:p w14:paraId="392FEDDC"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0.17 </w:t>
            </w:r>
          </w:p>
        </w:tc>
        <w:tc>
          <w:tcPr>
            <w:tcW w:w="1191" w:type="pct"/>
            <w:tcBorders>
              <w:top w:val="nil"/>
              <w:left w:val="nil"/>
              <w:bottom w:val="single" w:sz="4" w:space="0" w:color="auto"/>
              <w:right w:val="single" w:sz="4" w:space="0" w:color="auto"/>
            </w:tcBorders>
            <w:shd w:val="clear" w:color="auto" w:fill="auto"/>
            <w:vAlign w:val="center"/>
          </w:tcPr>
          <w:p w14:paraId="7EC4F10D"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-75.29</w:t>
            </w:r>
          </w:p>
        </w:tc>
        <w:tc>
          <w:tcPr>
            <w:tcW w:w="968" w:type="pct"/>
            <w:tcBorders>
              <w:top w:val="nil"/>
              <w:left w:val="nil"/>
              <w:bottom w:val="single" w:sz="4" w:space="0" w:color="auto"/>
              <w:right w:val="single" w:sz="4" w:space="0" w:color="auto"/>
            </w:tcBorders>
            <w:shd w:val="clear" w:color="auto" w:fill="auto"/>
            <w:vAlign w:val="center"/>
          </w:tcPr>
          <w:p w14:paraId="646081A5"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5.43 </w:t>
            </w:r>
          </w:p>
        </w:tc>
        <w:tc>
          <w:tcPr>
            <w:tcW w:w="1199" w:type="pct"/>
            <w:tcBorders>
              <w:top w:val="nil"/>
              <w:left w:val="nil"/>
              <w:bottom w:val="single" w:sz="4" w:space="0" w:color="auto"/>
              <w:right w:val="single" w:sz="4" w:space="0" w:color="auto"/>
            </w:tcBorders>
            <w:shd w:val="clear" w:color="auto" w:fill="auto"/>
            <w:vAlign w:val="center"/>
          </w:tcPr>
          <w:p w14:paraId="655A95F1" w14:textId="77777777" w:rsidR="001254C2" w:rsidRPr="00EE50E1" w:rsidRDefault="001254C2" w:rsidP="001254C2">
            <w:pPr>
              <w:spacing w:line="240" w:lineRule="auto"/>
              <w:ind w:firstLineChars="0" w:firstLine="0"/>
              <w:jc w:val="center"/>
              <w:rPr>
                <w:color w:val="000000"/>
                <w:sz w:val="21"/>
                <w:szCs w:val="21"/>
              </w:rPr>
            </w:pPr>
            <w:r w:rsidRPr="00EE50E1">
              <w:rPr>
                <w:rFonts w:hint="eastAsia"/>
                <w:color w:val="000000"/>
                <w:sz w:val="21"/>
                <w:szCs w:val="21"/>
              </w:rPr>
              <w:t>104.72</w:t>
            </w:r>
          </w:p>
        </w:tc>
      </w:tr>
      <w:tr w:rsidR="001254C2" w:rsidRPr="00EE50E1" w14:paraId="6D882FAB" w14:textId="77777777" w:rsidTr="001254C2">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64BFEBAC"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21</w:t>
            </w:r>
          </w:p>
        </w:tc>
        <w:tc>
          <w:tcPr>
            <w:tcW w:w="978" w:type="pct"/>
            <w:tcBorders>
              <w:top w:val="nil"/>
              <w:left w:val="single" w:sz="4" w:space="0" w:color="auto"/>
              <w:bottom w:val="single" w:sz="4" w:space="0" w:color="auto"/>
              <w:right w:val="single" w:sz="4" w:space="0" w:color="auto"/>
            </w:tcBorders>
            <w:shd w:val="clear" w:color="auto" w:fill="auto"/>
            <w:vAlign w:val="center"/>
          </w:tcPr>
          <w:p w14:paraId="31C11414"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0.14 </w:t>
            </w:r>
          </w:p>
        </w:tc>
        <w:tc>
          <w:tcPr>
            <w:tcW w:w="1191" w:type="pct"/>
            <w:tcBorders>
              <w:top w:val="nil"/>
              <w:left w:val="nil"/>
              <w:bottom w:val="single" w:sz="4" w:space="0" w:color="auto"/>
              <w:right w:val="single" w:sz="4" w:space="0" w:color="auto"/>
            </w:tcBorders>
            <w:shd w:val="clear" w:color="auto" w:fill="auto"/>
            <w:vAlign w:val="center"/>
          </w:tcPr>
          <w:p w14:paraId="572C2100"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110.04</w:t>
            </w:r>
          </w:p>
        </w:tc>
        <w:tc>
          <w:tcPr>
            <w:tcW w:w="968" w:type="pct"/>
            <w:tcBorders>
              <w:top w:val="nil"/>
              <w:left w:val="nil"/>
              <w:bottom w:val="single" w:sz="4" w:space="0" w:color="auto"/>
              <w:right w:val="single" w:sz="4" w:space="0" w:color="auto"/>
            </w:tcBorders>
            <w:shd w:val="clear" w:color="auto" w:fill="auto"/>
            <w:vAlign w:val="center"/>
          </w:tcPr>
          <w:p w14:paraId="52FADFC1"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4.44 </w:t>
            </w:r>
          </w:p>
        </w:tc>
        <w:tc>
          <w:tcPr>
            <w:tcW w:w="1199" w:type="pct"/>
            <w:tcBorders>
              <w:top w:val="nil"/>
              <w:left w:val="nil"/>
              <w:bottom w:val="single" w:sz="4" w:space="0" w:color="auto"/>
              <w:right w:val="single" w:sz="4" w:space="0" w:color="auto"/>
            </w:tcBorders>
            <w:shd w:val="clear" w:color="auto" w:fill="auto"/>
            <w:vAlign w:val="center"/>
          </w:tcPr>
          <w:p w14:paraId="7D66D862" w14:textId="77777777" w:rsidR="001254C2" w:rsidRPr="00EE50E1" w:rsidRDefault="001254C2" w:rsidP="001254C2">
            <w:pPr>
              <w:spacing w:line="240" w:lineRule="auto"/>
              <w:ind w:firstLineChars="0" w:firstLine="0"/>
              <w:jc w:val="center"/>
              <w:rPr>
                <w:color w:val="000000"/>
                <w:sz w:val="21"/>
                <w:szCs w:val="21"/>
              </w:rPr>
            </w:pPr>
            <w:r w:rsidRPr="00EE50E1">
              <w:rPr>
                <w:rFonts w:hint="eastAsia"/>
                <w:color w:val="000000"/>
                <w:sz w:val="21"/>
                <w:szCs w:val="21"/>
              </w:rPr>
              <w:t>-69.94</w:t>
            </w:r>
          </w:p>
        </w:tc>
      </w:tr>
      <w:tr w:rsidR="001254C2" w:rsidRPr="00EE50E1" w14:paraId="569FF2F3" w14:textId="77777777" w:rsidTr="001254C2">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1C99ADEE"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23</w:t>
            </w:r>
          </w:p>
        </w:tc>
        <w:tc>
          <w:tcPr>
            <w:tcW w:w="978" w:type="pct"/>
            <w:tcBorders>
              <w:top w:val="nil"/>
              <w:left w:val="single" w:sz="4" w:space="0" w:color="auto"/>
              <w:bottom w:val="single" w:sz="4" w:space="0" w:color="auto"/>
              <w:right w:val="single" w:sz="4" w:space="0" w:color="auto"/>
            </w:tcBorders>
            <w:shd w:val="clear" w:color="auto" w:fill="auto"/>
            <w:vAlign w:val="center"/>
          </w:tcPr>
          <w:p w14:paraId="4EB25236"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0.13 </w:t>
            </w:r>
          </w:p>
        </w:tc>
        <w:tc>
          <w:tcPr>
            <w:tcW w:w="1191" w:type="pct"/>
            <w:tcBorders>
              <w:top w:val="nil"/>
              <w:left w:val="nil"/>
              <w:bottom w:val="single" w:sz="4" w:space="0" w:color="auto"/>
              <w:right w:val="single" w:sz="4" w:space="0" w:color="auto"/>
            </w:tcBorders>
            <w:shd w:val="clear" w:color="auto" w:fill="auto"/>
            <w:vAlign w:val="center"/>
          </w:tcPr>
          <w:p w14:paraId="2A08B7C9"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-71.82</w:t>
            </w:r>
          </w:p>
        </w:tc>
        <w:tc>
          <w:tcPr>
            <w:tcW w:w="968" w:type="pct"/>
            <w:tcBorders>
              <w:top w:val="nil"/>
              <w:left w:val="nil"/>
              <w:bottom w:val="single" w:sz="4" w:space="0" w:color="auto"/>
              <w:right w:val="single" w:sz="4" w:space="0" w:color="auto"/>
            </w:tcBorders>
            <w:shd w:val="clear" w:color="auto" w:fill="auto"/>
            <w:vAlign w:val="center"/>
          </w:tcPr>
          <w:p w14:paraId="2B7F6F84"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4.31 </w:t>
            </w:r>
          </w:p>
        </w:tc>
        <w:tc>
          <w:tcPr>
            <w:tcW w:w="1199" w:type="pct"/>
            <w:tcBorders>
              <w:top w:val="nil"/>
              <w:left w:val="nil"/>
              <w:bottom w:val="single" w:sz="4" w:space="0" w:color="auto"/>
              <w:right w:val="single" w:sz="4" w:space="0" w:color="auto"/>
            </w:tcBorders>
            <w:shd w:val="clear" w:color="auto" w:fill="auto"/>
            <w:vAlign w:val="center"/>
          </w:tcPr>
          <w:p w14:paraId="52E5D818" w14:textId="77777777" w:rsidR="001254C2" w:rsidRPr="00EE50E1" w:rsidRDefault="001254C2" w:rsidP="001254C2">
            <w:pPr>
              <w:spacing w:line="240" w:lineRule="auto"/>
              <w:ind w:firstLineChars="0" w:firstLine="0"/>
              <w:jc w:val="center"/>
              <w:rPr>
                <w:color w:val="000000"/>
                <w:sz w:val="21"/>
                <w:szCs w:val="21"/>
              </w:rPr>
            </w:pPr>
            <w:r w:rsidRPr="00EE50E1">
              <w:rPr>
                <w:rFonts w:hint="eastAsia"/>
                <w:color w:val="000000"/>
                <w:sz w:val="21"/>
                <w:szCs w:val="21"/>
              </w:rPr>
              <w:t>108.20</w:t>
            </w:r>
          </w:p>
        </w:tc>
      </w:tr>
      <w:tr w:rsidR="001254C2" w:rsidRPr="00EE50E1" w14:paraId="39671162" w14:textId="77777777" w:rsidTr="001254C2">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51383323"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25</w:t>
            </w:r>
          </w:p>
        </w:tc>
        <w:tc>
          <w:tcPr>
            <w:tcW w:w="978" w:type="pct"/>
            <w:tcBorders>
              <w:top w:val="nil"/>
              <w:left w:val="single" w:sz="4" w:space="0" w:color="auto"/>
              <w:bottom w:val="single" w:sz="4" w:space="0" w:color="auto"/>
              <w:right w:val="single" w:sz="4" w:space="0" w:color="auto"/>
            </w:tcBorders>
            <w:shd w:val="clear" w:color="auto" w:fill="auto"/>
            <w:vAlign w:val="center"/>
          </w:tcPr>
          <w:p w14:paraId="740E9DE7"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0.11 </w:t>
            </w:r>
          </w:p>
        </w:tc>
        <w:tc>
          <w:tcPr>
            <w:tcW w:w="1191" w:type="pct"/>
            <w:tcBorders>
              <w:top w:val="nil"/>
              <w:left w:val="nil"/>
              <w:bottom w:val="single" w:sz="4" w:space="0" w:color="auto"/>
              <w:right w:val="single" w:sz="4" w:space="0" w:color="auto"/>
            </w:tcBorders>
            <w:shd w:val="clear" w:color="auto" w:fill="auto"/>
            <w:vAlign w:val="center"/>
          </w:tcPr>
          <w:p w14:paraId="6FCC9F1A"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113.52</w:t>
            </w:r>
          </w:p>
        </w:tc>
        <w:tc>
          <w:tcPr>
            <w:tcW w:w="968" w:type="pct"/>
            <w:tcBorders>
              <w:top w:val="nil"/>
              <w:left w:val="nil"/>
              <w:bottom w:val="single" w:sz="4" w:space="0" w:color="auto"/>
              <w:right w:val="single" w:sz="4" w:space="0" w:color="auto"/>
            </w:tcBorders>
            <w:shd w:val="clear" w:color="auto" w:fill="auto"/>
            <w:vAlign w:val="center"/>
          </w:tcPr>
          <w:p w14:paraId="18008FC6"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3.65 </w:t>
            </w:r>
          </w:p>
        </w:tc>
        <w:tc>
          <w:tcPr>
            <w:tcW w:w="1199" w:type="pct"/>
            <w:tcBorders>
              <w:top w:val="nil"/>
              <w:left w:val="nil"/>
              <w:bottom w:val="single" w:sz="4" w:space="0" w:color="auto"/>
              <w:right w:val="single" w:sz="4" w:space="0" w:color="auto"/>
            </w:tcBorders>
            <w:shd w:val="clear" w:color="auto" w:fill="auto"/>
            <w:vAlign w:val="center"/>
          </w:tcPr>
          <w:p w14:paraId="689864FC" w14:textId="77777777" w:rsidR="001254C2" w:rsidRPr="00EE50E1" w:rsidRDefault="001254C2" w:rsidP="001254C2">
            <w:pPr>
              <w:spacing w:line="240" w:lineRule="auto"/>
              <w:ind w:firstLineChars="0" w:firstLine="0"/>
              <w:jc w:val="center"/>
              <w:rPr>
                <w:color w:val="000000"/>
                <w:sz w:val="21"/>
                <w:szCs w:val="21"/>
              </w:rPr>
            </w:pPr>
            <w:r w:rsidRPr="00EE50E1">
              <w:rPr>
                <w:rFonts w:hint="eastAsia"/>
                <w:color w:val="000000"/>
                <w:sz w:val="21"/>
                <w:szCs w:val="21"/>
              </w:rPr>
              <w:t>-66.47</w:t>
            </w:r>
          </w:p>
        </w:tc>
      </w:tr>
      <w:tr w:rsidR="001254C2" w:rsidRPr="00EE50E1" w14:paraId="03124C9D" w14:textId="77777777" w:rsidTr="001254C2">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42129D6A"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27</w:t>
            </w:r>
          </w:p>
        </w:tc>
        <w:tc>
          <w:tcPr>
            <w:tcW w:w="978" w:type="pct"/>
            <w:tcBorders>
              <w:top w:val="nil"/>
              <w:left w:val="single" w:sz="4" w:space="0" w:color="auto"/>
              <w:bottom w:val="single" w:sz="4" w:space="0" w:color="auto"/>
              <w:right w:val="single" w:sz="4" w:space="0" w:color="auto"/>
            </w:tcBorders>
            <w:shd w:val="clear" w:color="auto" w:fill="auto"/>
            <w:vAlign w:val="center"/>
          </w:tcPr>
          <w:p w14:paraId="5F2DC9EA"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0.11 </w:t>
            </w:r>
          </w:p>
        </w:tc>
        <w:tc>
          <w:tcPr>
            <w:tcW w:w="1191" w:type="pct"/>
            <w:tcBorders>
              <w:top w:val="nil"/>
              <w:left w:val="nil"/>
              <w:bottom w:val="single" w:sz="4" w:space="0" w:color="auto"/>
              <w:right w:val="single" w:sz="4" w:space="0" w:color="auto"/>
            </w:tcBorders>
            <w:shd w:val="clear" w:color="auto" w:fill="auto"/>
            <w:vAlign w:val="center"/>
          </w:tcPr>
          <w:p w14:paraId="7AA8111D"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-68.34</w:t>
            </w:r>
          </w:p>
        </w:tc>
        <w:tc>
          <w:tcPr>
            <w:tcW w:w="968" w:type="pct"/>
            <w:tcBorders>
              <w:top w:val="nil"/>
              <w:left w:val="nil"/>
              <w:bottom w:val="single" w:sz="4" w:space="0" w:color="auto"/>
              <w:right w:val="single" w:sz="4" w:space="0" w:color="auto"/>
            </w:tcBorders>
            <w:shd w:val="clear" w:color="auto" w:fill="auto"/>
            <w:vAlign w:val="center"/>
          </w:tcPr>
          <w:p w14:paraId="1CA57016"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3.52 </w:t>
            </w:r>
          </w:p>
        </w:tc>
        <w:tc>
          <w:tcPr>
            <w:tcW w:w="1199" w:type="pct"/>
            <w:tcBorders>
              <w:top w:val="nil"/>
              <w:left w:val="nil"/>
              <w:bottom w:val="single" w:sz="4" w:space="0" w:color="auto"/>
              <w:right w:val="single" w:sz="4" w:space="0" w:color="auto"/>
            </w:tcBorders>
            <w:shd w:val="clear" w:color="auto" w:fill="auto"/>
            <w:vAlign w:val="center"/>
          </w:tcPr>
          <w:p w14:paraId="11C9BADC" w14:textId="77777777" w:rsidR="001254C2" w:rsidRPr="00EE50E1" w:rsidRDefault="001254C2" w:rsidP="001254C2">
            <w:pPr>
              <w:spacing w:line="240" w:lineRule="auto"/>
              <w:ind w:firstLineChars="0" w:firstLine="0"/>
              <w:jc w:val="center"/>
              <w:rPr>
                <w:color w:val="000000"/>
                <w:sz w:val="21"/>
                <w:szCs w:val="21"/>
              </w:rPr>
            </w:pPr>
            <w:r w:rsidRPr="00EE50E1">
              <w:rPr>
                <w:rFonts w:hint="eastAsia"/>
                <w:color w:val="000000"/>
                <w:sz w:val="21"/>
                <w:szCs w:val="21"/>
              </w:rPr>
              <w:t>111.67</w:t>
            </w:r>
          </w:p>
        </w:tc>
      </w:tr>
      <w:tr w:rsidR="001254C2" w:rsidRPr="00EE50E1" w14:paraId="78072EE7" w14:textId="77777777" w:rsidTr="001254C2">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7011C979"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29</w:t>
            </w:r>
          </w:p>
        </w:tc>
        <w:tc>
          <w:tcPr>
            <w:tcW w:w="978" w:type="pct"/>
            <w:tcBorders>
              <w:top w:val="nil"/>
              <w:left w:val="single" w:sz="4" w:space="0" w:color="auto"/>
              <w:bottom w:val="single" w:sz="4" w:space="0" w:color="auto"/>
              <w:right w:val="single" w:sz="4" w:space="0" w:color="auto"/>
            </w:tcBorders>
            <w:shd w:val="clear" w:color="auto" w:fill="auto"/>
            <w:vAlign w:val="center"/>
          </w:tcPr>
          <w:p w14:paraId="756B07C4"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0.10 </w:t>
            </w:r>
          </w:p>
        </w:tc>
        <w:tc>
          <w:tcPr>
            <w:tcW w:w="1191" w:type="pct"/>
            <w:tcBorders>
              <w:top w:val="nil"/>
              <w:left w:val="nil"/>
              <w:bottom w:val="single" w:sz="4" w:space="0" w:color="auto"/>
              <w:right w:val="single" w:sz="4" w:space="0" w:color="auto"/>
            </w:tcBorders>
            <w:shd w:val="clear" w:color="auto" w:fill="auto"/>
            <w:vAlign w:val="center"/>
          </w:tcPr>
          <w:p w14:paraId="2615CED5"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116.99</w:t>
            </w:r>
          </w:p>
        </w:tc>
        <w:tc>
          <w:tcPr>
            <w:tcW w:w="968" w:type="pct"/>
            <w:tcBorders>
              <w:top w:val="nil"/>
              <w:left w:val="nil"/>
              <w:bottom w:val="single" w:sz="4" w:space="0" w:color="auto"/>
              <w:right w:val="single" w:sz="4" w:space="0" w:color="auto"/>
            </w:tcBorders>
            <w:shd w:val="clear" w:color="auto" w:fill="auto"/>
            <w:vAlign w:val="center"/>
          </w:tcPr>
          <w:p w14:paraId="2DAC991F"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3.05 </w:t>
            </w:r>
          </w:p>
        </w:tc>
        <w:tc>
          <w:tcPr>
            <w:tcW w:w="1199" w:type="pct"/>
            <w:tcBorders>
              <w:top w:val="nil"/>
              <w:left w:val="nil"/>
              <w:bottom w:val="single" w:sz="4" w:space="0" w:color="auto"/>
              <w:right w:val="single" w:sz="4" w:space="0" w:color="auto"/>
            </w:tcBorders>
            <w:shd w:val="clear" w:color="auto" w:fill="auto"/>
            <w:vAlign w:val="center"/>
          </w:tcPr>
          <w:p w14:paraId="517B08A3" w14:textId="77777777" w:rsidR="001254C2" w:rsidRPr="00EE50E1" w:rsidRDefault="001254C2" w:rsidP="001254C2">
            <w:pPr>
              <w:spacing w:line="240" w:lineRule="auto"/>
              <w:ind w:firstLineChars="0" w:firstLine="0"/>
              <w:jc w:val="center"/>
              <w:rPr>
                <w:color w:val="000000"/>
                <w:sz w:val="21"/>
                <w:szCs w:val="21"/>
              </w:rPr>
            </w:pPr>
            <w:r w:rsidRPr="00EE50E1">
              <w:rPr>
                <w:rFonts w:hint="eastAsia"/>
                <w:color w:val="000000"/>
                <w:sz w:val="21"/>
                <w:szCs w:val="21"/>
              </w:rPr>
              <w:t>-62.99</w:t>
            </w:r>
          </w:p>
        </w:tc>
      </w:tr>
      <w:tr w:rsidR="001254C2" w:rsidRPr="00EE50E1" w14:paraId="5EDE804D" w14:textId="77777777" w:rsidTr="001254C2">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469F3E04"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31</w:t>
            </w:r>
          </w:p>
        </w:tc>
        <w:tc>
          <w:tcPr>
            <w:tcW w:w="978" w:type="pct"/>
            <w:tcBorders>
              <w:top w:val="nil"/>
              <w:left w:val="single" w:sz="4" w:space="0" w:color="auto"/>
              <w:bottom w:val="single" w:sz="4" w:space="0" w:color="auto"/>
              <w:right w:val="single" w:sz="4" w:space="0" w:color="auto"/>
            </w:tcBorders>
            <w:shd w:val="clear" w:color="auto" w:fill="auto"/>
            <w:vAlign w:val="center"/>
          </w:tcPr>
          <w:p w14:paraId="661B0115"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0.09 </w:t>
            </w:r>
          </w:p>
        </w:tc>
        <w:tc>
          <w:tcPr>
            <w:tcW w:w="1191" w:type="pct"/>
            <w:tcBorders>
              <w:top w:val="nil"/>
              <w:left w:val="nil"/>
              <w:bottom w:val="single" w:sz="4" w:space="0" w:color="auto"/>
              <w:right w:val="single" w:sz="4" w:space="0" w:color="auto"/>
            </w:tcBorders>
            <w:shd w:val="clear" w:color="auto" w:fill="auto"/>
            <w:vAlign w:val="center"/>
          </w:tcPr>
          <w:p w14:paraId="35057678"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-64.87</w:t>
            </w:r>
          </w:p>
        </w:tc>
        <w:tc>
          <w:tcPr>
            <w:tcW w:w="968" w:type="pct"/>
            <w:tcBorders>
              <w:top w:val="nil"/>
              <w:left w:val="nil"/>
              <w:bottom w:val="single" w:sz="4" w:space="0" w:color="auto"/>
              <w:right w:val="single" w:sz="4" w:space="0" w:color="auto"/>
            </w:tcBorders>
            <w:shd w:val="clear" w:color="auto" w:fill="auto"/>
            <w:vAlign w:val="center"/>
          </w:tcPr>
          <w:p w14:paraId="2D9EAC64"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2.93 </w:t>
            </w:r>
          </w:p>
        </w:tc>
        <w:tc>
          <w:tcPr>
            <w:tcW w:w="1199" w:type="pct"/>
            <w:tcBorders>
              <w:top w:val="nil"/>
              <w:left w:val="nil"/>
              <w:bottom w:val="single" w:sz="4" w:space="0" w:color="auto"/>
              <w:right w:val="single" w:sz="4" w:space="0" w:color="auto"/>
            </w:tcBorders>
            <w:shd w:val="clear" w:color="auto" w:fill="auto"/>
            <w:vAlign w:val="center"/>
          </w:tcPr>
          <w:p w14:paraId="3B484727" w14:textId="77777777" w:rsidR="001254C2" w:rsidRPr="00EE50E1" w:rsidRDefault="001254C2" w:rsidP="001254C2">
            <w:pPr>
              <w:spacing w:line="240" w:lineRule="auto"/>
              <w:ind w:firstLineChars="0" w:firstLine="0"/>
              <w:jc w:val="center"/>
              <w:rPr>
                <w:color w:val="000000"/>
                <w:sz w:val="21"/>
                <w:szCs w:val="21"/>
              </w:rPr>
            </w:pPr>
            <w:r w:rsidRPr="00EE50E1">
              <w:rPr>
                <w:rFonts w:hint="eastAsia"/>
                <w:color w:val="000000"/>
                <w:sz w:val="21"/>
                <w:szCs w:val="21"/>
              </w:rPr>
              <w:t>115.15</w:t>
            </w:r>
          </w:p>
        </w:tc>
      </w:tr>
      <w:tr w:rsidR="001254C2" w:rsidRPr="00EE50E1" w14:paraId="66B9E43C" w14:textId="77777777" w:rsidTr="001254C2">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18ED01B6"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lastRenderedPageBreak/>
              <w:t>33</w:t>
            </w:r>
          </w:p>
        </w:tc>
        <w:tc>
          <w:tcPr>
            <w:tcW w:w="978" w:type="pct"/>
            <w:tcBorders>
              <w:top w:val="nil"/>
              <w:left w:val="single" w:sz="4" w:space="0" w:color="auto"/>
              <w:bottom w:val="single" w:sz="4" w:space="0" w:color="auto"/>
              <w:right w:val="single" w:sz="4" w:space="0" w:color="auto"/>
            </w:tcBorders>
            <w:shd w:val="clear" w:color="auto" w:fill="auto"/>
            <w:vAlign w:val="center"/>
          </w:tcPr>
          <w:p w14:paraId="576760A2"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0.08 </w:t>
            </w:r>
          </w:p>
        </w:tc>
        <w:tc>
          <w:tcPr>
            <w:tcW w:w="1191" w:type="pct"/>
            <w:tcBorders>
              <w:top w:val="nil"/>
              <w:left w:val="nil"/>
              <w:bottom w:val="single" w:sz="4" w:space="0" w:color="auto"/>
              <w:right w:val="single" w:sz="4" w:space="0" w:color="auto"/>
            </w:tcBorders>
            <w:shd w:val="clear" w:color="auto" w:fill="auto"/>
            <w:vAlign w:val="center"/>
          </w:tcPr>
          <w:p w14:paraId="33F30590"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120.47</w:t>
            </w:r>
          </w:p>
        </w:tc>
        <w:tc>
          <w:tcPr>
            <w:tcW w:w="968" w:type="pct"/>
            <w:tcBorders>
              <w:top w:val="nil"/>
              <w:left w:val="nil"/>
              <w:bottom w:val="single" w:sz="4" w:space="0" w:color="auto"/>
              <w:right w:val="single" w:sz="4" w:space="0" w:color="auto"/>
            </w:tcBorders>
            <w:shd w:val="clear" w:color="auto" w:fill="auto"/>
            <w:vAlign w:val="center"/>
          </w:tcPr>
          <w:p w14:paraId="0D292F92"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2.58 </w:t>
            </w:r>
          </w:p>
        </w:tc>
        <w:tc>
          <w:tcPr>
            <w:tcW w:w="1199" w:type="pct"/>
            <w:tcBorders>
              <w:top w:val="nil"/>
              <w:left w:val="nil"/>
              <w:bottom w:val="single" w:sz="4" w:space="0" w:color="auto"/>
              <w:right w:val="single" w:sz="4" w:space="0" w:color="auto"/>
            </w:tcBorders>
            <w:shd w:val="clear" w:color="auto" w:fill="auto"/>
            <w:vAlign w:val="center"/>
          </w:tcPr>
          <w:p w14:paraId="0012A7BE" w14:textId="77777777" w:rsidR="001254C2" w:rsidRPr="00EE50E1" w:rsidRDefault="001254C2" w:rsidP="001254C2">
            <w:pPr>
              <w:spacing w:line="240" w:lineRule="auto"/>
              <w:ind w:firstLineChars="0" w:firstLine="0"/>
              <w:jc w:val="center"/>
              <w:rPr>
                <w:color w:val="000000"/>
                <w:sz w:val="21"/>
                <w:szCs w:val="21"/>
              </w:rPr>
            </w:pPr>
            <w:r w:rsidRPr="00EE50E1">
              <w:rPr>
                <w:rFonts w:hint="eastAsia"/>
                <w:color w:val="000000"/>
                <w:sz w:val="21"/>
                <w:szCs w:val="21"/>
              </w:rPr>
              <w:t>-59.51</w:t>
            </w:r>
          </w:p>
        </w:tc>
      </w:tr>
      <w:tr w:rsidR="001254C2" w:rsidRPr="00EE50E1" w14:paraId="1AB1CB2A" w14:textId="77777777" w:rsidTr="001254C2">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0475C531"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35</w:t>
            </w:r>
          </w:p>
        </w:tc>
        <w:tc>
          <w:tcPr>
            <w:tcW w:w="978" w:type="pct"/>
            <w:tcBorders>
              <w:top w:val="nil"/>
              <w:left w:val="single" w:sz="4" w:space="0" w:color="auto"/>
              <w:bottom w:val="single" w:sz="4" w:space="0" w:color="auto"/>
              <w:right w:val="single" w:sz="4" w:space="0" w:color="auto"/>
            </w:tcBorders>
            <w:shd w:val="clear" w:color="auto" w:fill="auto"/>
            <w:vAlign w:val="center"/>
          </w:tcPr>
          <w:p w14:paraId="351A9F6D"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0.08 </w:t>
            </w:r>
          </w:p>
        </w:tc>
        <w:tc>
          <w:tcPr>
            <w:tcW w:w="1191" w:type="pct"/>
            <w:tcBorders>
              <w:top w:val="nil"/>
              <w:left w:val="nil"/>
              <w:bottom w:val="single" w:sz="4" w:space="0" w:color="auto"/>
              <w:right w:val="single" w:sz="4" w:space="0" w:color="auto"/>
            </w:tcBorders>
            <w:shd w:val="clear" w:color="auto" w:fill="auto"/>
            <w:vAlign w:val="center"/>
          </w:tcPr>
          <w:p w14:paraId="5962DC08"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-61.39</w:t>
            </w:r>
          </w:p>
        </w:tc>
        <w:tc>
          <w:tcPr>
            <w:tcW w:w="968" w:type="pct"/>
            <w:tcBorders>
              <w:top w:val="nil"/>
              <w:left w:val="nil"/>
              <w:bottom w:val="single" w:sz="4" w:space="0" w:color="auto"/>
              <w:right w:val="single" w:sz="4" w:space="0" w:color="auto"/>
            </w:tcBorders>
            <w:shd w:val="clear" w:color="auto" w:fill="auto"/>
            <w:vAlign w:val="center"/>
          </w:tcPr>
          <w:p w14:paraId="40A00B07"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2.46 </w:t>
            </w:r>
          </w:p>
        </w:tc>
        <w:tc>
          <w:tcPr>
            <w:tcW w:w="1199" w:type="pct"/>
            <w:tcBorders>
              <w:top w:val="nil"/>
              <w:left w:val="nil"/>
              <w:bottom w:val="single" w:sz="4" w:space="0" w:color="auto"/>
              <w:right w:val="single" w:sz="4" w:space="0" w:color="auto"/>
            </w:tcBorders>
            <w:shd w:val="clear" w:color="auto" w:fill="auto"/>
            <w:vAlign w:val="center"/>
          </w:tcPr>
          <w:p w14:paraId="56D3E981" w14:textId="77777777" w:rsidR="001254C2" w:rsidRPr="00EE50E1" w:rsidRDefault="001254C2" w:rsidP="001254C2">
            <w:pPr>
              <w:spacing w:line="240" w:lineRule="auto"/>
              <w:ind w:firstLineChars="0" w:firstLine="0"/>
              <w:jc w:val="center"/>
              <w:rPr>
                <w:color w:val="000000"/>
                <w:sz w:val="21"/>
                <w:szCs w:val="21"/>
              </w:rPr>
            </w:pPr>
            <w:r w:rsidRPr="00EE50E1">
              <w:rPr>
                <w:rFonts w:hint="eastAsia"/>
                <w:color w:val="000000"/>
                <w:sz w:val="21"/>
                <w:szCs w:val="21"/>
              </w:rPr>
              <w:t>118.63</w:t>
            </w:r>
          </w:p>
        </w:tc>
      </w:tr>
      <w:tr w:rsidR="001254C2" w:rsidRPr="00EE50E1" w14:paraId="3D0636FF" w14:textId="77777777" w:rsidTr="001254C2">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31CBC0CF"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37</w:t>
            </w:r>
          </w:p>
        </w:tc>
        <w:tc>
          <w:tcPr>
            <w:tcW w:w="978" w:type="pct"/>
            <w:tcBorders>
              <w:top w:val="nil"/>
              <w:left w:val="single" w:sz="4" w:space="0" w:color="auto"/>
              <w:bottom w:val="single" w:sz="4" w:space="0" w:color="auto"/>
              <w:right w:val="single" w:sz="4" w:space="0" w:color="auto"/>
            </w:tcBorders>
            <w:shd w:val="clear" w:color="auto" w:fill="auto"/>
            <w:vAlign w:val="center"/>
          </w:tcPr>
          <w:p w14:paraId="70B081AA"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0.07 </w:t>
            </w:r>
          </w:p>
        </w:tc>
        <w:tc>
          <w:tcPr>
            <w:tcW w:w="1191" w:type="pct"/>
            <w:tcBorders>
              <w:top w:val="nil"/>
              <w:left w:val="nil"/>
              <w:bottom w:val="single" w:sz="4" w:space="0" w:color="auto"/>
              <w:right w:val="single" w:sz="4" w:space="0" w:color="auto"/>
            </w:tcBorders>
            <w:shd w:val="clear" w:color="auto" w:fill="auto"/>
            <w:vAlign w:val="center"/>
          </w:tcPr>
          <w:p w14:paraId="3E6B4700"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123.94</w:t>
            </w:r>
          </w:p>
        </w:tc>
        <w:tc>
          <w:tcPr>
            <w:tcW w:w="968" w:type="pct"/>
            <w:tcBorders>
              <w:top w:val="nil"/>
              <w:left w:val="nil"/>
              <w:bottom w:val="single" w:sz="4" w:space="0" w:color="auto"/>
              <w:right w:val="single" w:sz="4" w:space="0" w:color="auto"/>
            </w:tcBorders>
            <w:shd w:val="clear" w:color="auto" w:fill="auto"/>
            <w:vAlign w:val="center"/>
          </w:tcPr>
          <w:p w14:paraId="348FA8BC"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2.20 </w:t>
            </w:r>
          </w:p>
        </w:tc>
        <w:tc>
          <w:tcPr>
            <w:tcW w:w="1199" w:type="pct"/>
            <w:tcBorders>
              <w:top w:val="nil"/>
              <w:left w:val="nil"/>
              <w:bottom w:val="single" w:sz="4" w:space="0" w:color="auto"/>
              <w:right w:val="single" w:sz="4" w:space="0" w:color="auto"/>
            </w:tcBorders>
            <w:shd w:val="clear" w:color="auto" w:fill="auto"/>
            <w:vAlign w:val="center"/>
          </w:tcPr>
          <w:p w14:paraId="0649170E" w14:textId="77777777" w:rsidR="001254C2" w:rsidRPr="00EE50E1" w:rsidRDefault="001254C2" w:rsidP="001254C2">
            <w:pPr>
              <w:spacing w:line="240" w:lineRule="auto"/>
              <w:ind w:firstLineChars="0" w:firstLine="0"/>
              <w:jc w:val="center"/>
              <w:rPr>
                <w:color w:val="000000"/>
                <w:sz w:val="21"/>
                <w:szCs w:val="21"/>
              </w:rPr>
            </w:pPr>
            <w:r w:rsidRPr="00EE50E1">
              <w:rPr>
                <w:rFonts w:hint="eastAsia"/>
                <w:color w:val="000000"/>
                <w:sz w:val="21"/>
                <w:szCs w:val="21"/>
              </w:rPr>
              <w:t>-56.03</w:t>
            </w:r>
          </w:p>
        </w:tc>
      </w:tr>
      <w:tr w:rsidR="001254C2" w:rsidRPr="00EE50E1" w14:paraId="7A14851F" w14:textId="77777777" w:rsidTr="001254C2">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3278B658"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39</w:t>
            </w:r>
          </w:p>
        </w:tc>
        <w:tc>
          <w:tcPr>
            <w:tcW w:w="978" w:type="pct"/>
            <w:tcBorders>
              <w:top w:val="nil"/>
              <w:left w:val="single" w:sz="4" w:space="0" w:color="auto"/>
              <w:bottom w:val="single" w:sz="4" w:space="0" w:color="auto"/>
              <w:right w:val="single" w:sz="4" w:space="0" w:color="auto"/>
            </w:tcBorders>
            <w:shd w:val="clear" w:color="auto" w:fill="auto"/>
            <w:vAlign w:val="center"/>
          </w:tcPr>
          <w:p w14:paraId="5BF82269"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0.07 </w:t>
            </w:r>
          </w:p>
        </w:tc>
        <w:tc>
          <w:tcPr>
            <w:tcW w:w="1191" w:type="pct"/>
            <w:tcBorders>
              <w:top w:val="nil"/>
              <w:left w:val="nil"/>
              <w:bottom w:val="single" w:sz="4" w:space="0" w:color="auto"/>
              <w:right w:val="single" w:sz="4" w:space="0" w:color="auto"/>
            </w:tcBorders>
            <w:shd w:val="clear" w:color="auto" w:fill="auto"/>
            <w:vAlign w:val="center"/>
          </w:tcPr>
          <w:p w14:paraId="594D0B2E"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-57.92</w:t>
            </w:r>
          </w:p>
        </w:tc>
        <w:tc>
          <w:tcPr>
            <w:tcW w:w="968" w:type="pct"/>
            <w:tcBorders>
              <w:top w:val="nil"/>
              <w:left w:val="nil"/>
              <w:bottom w:val="single" w:sz="4" w:space="0" w:color="auto"/>
              <w:right w:val="single" w:sz="4" w:space="0" w:color="auto"/>
            </w:tcBorders>
            <w:shd w:val="clear" w:color="auto" w:fill="auto"/>
            <w:vAlign w:val="center"/>
          </w:tcPr>
          <w:p w14:paraId="7BB2D945"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2.08 </w:t>
            </w:r>
          </w:p>
        </w:tc>
        <w:tc>
          <w:tcPr>
            <w:tcW w:w="1199" w:type="pct"/>
            <w:tcBorders>
              <w:top w:val="nil"/>
              <w:left w:val="nil"/>
              <w:bottom w:val="single" w:sz="4" w:space="0" w:color="auto"/>
              <w:right w:val="single" w:sz="4" w:space="0" w:color="auto"/>
            </w:tcBorders>
            <w:shd w:val="clear" w:color="auto" w:fill="auto"/>
            <w:vAlign w:val="center"/>
          </w:tcPr>
          <w:p w14:paraId="17462C0C" w14:textId="77777777" w:rsidR="001254C2" w:rsidRPr="00EE50E1" w:rsidRDefault="001254C2" w:rsidP="001254C2">
            <w:pPr>
              <w:spacing w:line="240" w:lineRule="auto"/>
              <w:ind w:firstLineChars="0" w:firstLine="0"/>
              <w:jc w:val="center"/>
              <w:rPr>
                <w:color w:val="000000"/>
                <w:sz w:val="21"/>
                <w:szCs w:val="21"/>
              </w:rPr>
            </w:pPr>
            <w:r w:rsidRPr="00EE50E1">
              <w:rPr>
                <w:rFonts w:hint="eastAsia"/>
                <w:color w:val="000000"/>
                <w:sz w:val="21"/>
                <w:szCs w:val="21"/>
              </w:rPr>
              <w:t>122.10</w:t>
            </w:r>
          </w:p>
        </w:tc>
      </w:tr>
      <w:tr w:rsidR="001254C2" w:rsidRPr="00EE50E1" w14:paraId="7AC00CE9" w14:textId="77777777" w:rsidTr="001254C2">
        <w:trPr>
          <w:trHeight w:val="325"/>
        </w:trPr>
        <w:tc>
          <w:tcPr>
            <w:tcW w:w="664" w:type="pct"/>
            <w:tcBorders>
              <w:top w:val="single" w:sz="4" w:space="0" w:color="auto"/>
              <w:left w:val="single" w:sz="4" w:space="0" w:color="auto"/>
              <w:bottom w:val="single" w:sz="4" w:space="0" w:color="auto"/>
              <w:right w:val="single" w:sz="4" w:space="0" w:color="auto"/>
            </w:tcBorders>
            <w:vAlign w:val="center"/>
          </w:tcPr>
          <w:p w14:paraId="00440262"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41</w:t>
            </w:r>
          </w:p>
        </w:tc>
        <w:tc>
          <w:tcPr>
            <w:tcW w:w="978" w:type="pct"/>
            <w:tcBorders>
              <w:top w:val="nil"/>
              <w:left w:val="single" w:sz="4" w:space="0" w:color="auto"/>
              <w:bottom w:val="single" w:sz="4" w:space="0" w:color="auto"/>
              <w:right w:val="single" w:sz="4" w:space="0" w:color="auto"/>
            </w:tcBorders>
            <w:shd w:val="clear" w:color="auto" w:fill="auto"/>
            <w:vAlign w:val="center"/>
          </w:tcPr>
          <w:p w14:paraId="4C1C107D"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0.06 </w:t>
            </w:r>
          </w:p>
        </w:tc>
        <w:tc>
          <w:tcPr>
            <w:tcW w:w="1191" w:type="pct"/>
            <w:tcBorders>
              <w:top w:val="nil"/>
              <w:left w:val="nil"/>
              <w:bottom w:val="single" w:sz="4" w:space="0" w:color="auto"/>
              <w:right w:val="single" w:sz="4" w:space="0" w:color="auto"/>
            </w:tcBorders>
            <w:shd w:val="clear" w:color="auto" w:fill="auto"/>
            <w:vAlign w:val="center"/>
          </w:tcPr>
          <w:p w14:paraId="6BB16FAA"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127.41</w:t>
            </w:r>
          </w:p>
        </w:tc>
        <w:tc>
          <w:tcPr>
            <w:tcW w:w="968" w:type="pct"/>
            <w:tcBorders>
              <w:top w:val="nil"/>
              <w:left w:val="nil"/>
              <w:bottom w:val="single" w:sz="4" w:space="0" w:color="auto"/>
              <w:right w:val="single" w:sz="4" w:space="0" w:color="auto"/>
            </w:tcBorders>
            <w:shd w:val="clear" w:color="auto" w:fill="auto"/>
            <w:vAlign w:val="center"/>
          </w:tcPr>
          <w:p w14:paraId="1115B656" w14:textId="77777777" w:rsidR="001254C2" w:rsidRPr="00EE50E1" w:rsidRDefault="001254C2" w:rsidP="001254C2">
            <w:pPr>
              <w:spacing w:line="240" w:lineRule="auto"/>
              <w:ind w:firstLineChars="0" w:firstLine="0"/>
              <w:jc w:val="center"/>
              <w:rPr>
                <w:color w:val="000000"/>
                <w:sz w:val="21"/>
                <w:szCs w:val="21"/>
              </w:rPr>
            </w:pPr>
            <w:r w:rsidRPr="00EE50E1">
              <w:rPr>
                <w:color w:val="000000"/>
                <w:sz w:val="21"/>
                <w:szCs w:val="21"/>
              </w:rPr>
              <w:t xml:space="preserve">1.88 </w:t>
            </w:r>
          </w:p>
        </w:tc>
        <w:tc>
          <w:tcPr>
            <w:tcW w:w="1199" w:type="pct"/>
            <w:tcBorders>
              <w:top w:val="nil"/>
              <w:left w:val="nil"/>
              <w:bottom w:val="single" w:sz="4" w:space="0" w:color="auto"/>
              <w:right w:val="single" w:sz="4" w:space="0" w:color="auto"/>
            </w:tcBorders>
            <w:shd w:val="clear" w:color="auto" w:fill="auto"/>
            <w:vAlign w:val="center"/>
          </w:tcPr>
          <w:p w14:paraId="0900B22D" w14:textId="77777777" w:rsidR="001254C2" w:rsidRPr="00EE50E1" w:rsidRDefault="001254C2" w:rsidP="001254C2">
            <w:pPr>
              <w:spacing w:line="240" w:lineRule="auto"/>
              <w:ind w:firstLineChars="0" w:firstLine="0"/>
              <w:jc w:val="center"/>
              <w:rPr>
                <w:color w:val="000000"/>
                <w:sz w:val="21"/>
                <w:szCs w:val="21"/>
              </w:rPr>
            </w:pPr>
            <w:r w:rsidRPr="00EE50E1">
              <w:rPr>
                <w:rFonts w:hint="eastAsia"/>
                <w:color w:val="000000"/>
                <w:sz w:val="21"/>
                <w:szCs w:val="21"/>
              </w:rPr>
              <w:t>-52.56</w:t>
            </w:r>
          </w:p>
        </w:tc>
      </w:tr>
    </w:tbl>
    <w:p w14:paraId="469B75CB" w14:textId="701D1283" w:rsidR="00CE29D5" w:rsidRPr="00EE50E1" w:rsidRDefault="00DC55A6" w:rsidP="00700D65">
      <w:pPr>
        <w:spacing w:line="360" w:lineRule="auto"/>
        <w:ind w:firstLine="422"/>
        <w:jc w:val="left"/>
        <w:rPr>
          <w:rFonts w:eastAsiaTheme="minorEastAsia"/>
          <w:b/>
          <w:bCs/>
          <w:sz w:val="21"/>
          <w:szCs w:val="21"/>
        </w:rPr>
      </w:pPr>
      <w:r w:rsidRPr="00EE50E1">
        <w:rPr>
          <w:rFonts w:eastAsiaTheme="minorEastAsia" w:hint="eastAsia"/>
          <w:b/>
          <w:bCs/>
          <w:sz w:val="21"/>
          <w:szCs w:val="21"/>
        </w:rPr>
        <w:t>10</w:t>
      </w:r>
      <w:r w:rsidR="00E67528" w:rsidRPr="00EE50E1">
        <w:rPr>
          <w:rFonts w:eastAsiaTheme="minorEastAsia" w:hint="eastAsia"/>
          <w:b/>
          <w:bCs/>
          <w:sz w:val="21"/>
          <w:szCs w:val="21"/>
        </w:rPr>
        <w:t>.</w:t>
      </w:r>
      <w:r w:rsidR="00CE29D5" w:rsidRPr="00EE50E1">
        <w:rPr>
          <w:rFonts w:eastAsiaTheme="minorEastAsia" w:hint="eastAsia"/>
          <w:b/>
          <w:bCs/>
          <w:sz w:val="21"/>
          <w:szCs w:val="21"/>
        </w:rPr>
        <w:t xml:space="preserve"> </w:t>
      </w:r>
      <w:r w:rsidR="00CE29D5" w:rsidRPr="00EE50E1">
        <w:rPr>
          <w:rFonts w:eastAsiaTheme="minorEastAsia" w:hint="eastAsia"/>
          <w:b/>
          <w:bCs/>
          <w:sz w:val="21"/>
          <w:szCs w:val="21"/>
        </w:rPr>
        <w:t>带载能力</w:t>
      </w:r>
    </w:p>
    <w:p w14:paraId="66C59772" w14:textId="19170A35" w:rsidR="00CE29D5" w:rsidRPr="00EE50E1" w:rsidRDefault="00CE29D5" w:rsidP="00700D65">
      <w:pPr>
        <w:spacing w:line="360" w:lineRule="auto"/>
        <w:ind w:firstLine="420"/>
        <w:jc w:val="left"/>
        <w:rPr>
          <w:rFonts w:eastAsiaTheme="minorEastAsia"/>
          <w:sz w:val="21"/>
          <w:szCs w:val="21"/>
        </w:rPr>
      </w:pPr>
      <w:r w:rsidRPr="00EE50E1">
        <w:rPr>
          <w:rFonts w:eastAsiaTheme="minorEastAsia" w:hint="eastAsia"/>
          <w:sz w:val="21"/>
          <w:szCs w:val="21"/>
        </w:rPr>
        <w:t>参考</w:t>
      </w:r>
      <w:r w:rsidRPr="00EE50E1">
        <w:rPr>
          <w:rFonts w:eastAsiaTheme="minorEastAsia" w:hint="eastAsia"/>
          <w:sz w:val="21"/>
          <w:szCs w:val="21"/>
        </w:rPr>
        <w:t>GB/T 44992</w:t>
      </w:r>
      <w:r w:rsidRPr="00EE50E1">
        <w:rPr>
          <w:rFonts w:eastAsiaTheme="minorEastAsia" w:hint="eastAsia"/>
          <w:sz w:val="21"/>
          <w:szCs w:val="21"/>
        </w:rPr>
        <w:t>—</w:t>
      </w:r>
      <w:r w:rsidRPr="00EE50E1">
        <w:rPr>
          <w:rFonts w:eastAsiaTheme="minorEastAsia" w:hint="eastAsia"/>
          <w:sz w:val="21"/>
          <w:szCs w:val="21"/>
        </w:rPr>
        <w:t>2024</w:t>
      </w:r>
      <w:r w:rsidR="00EC21B7" w:rsidRPr="00EE50E1">
        <w:rPr>
          <w:rFonts w:eastAsiaTheme="minorEastAsia" w:hint="eastAsia"/>
          <w:sz w:val="21"/>
          <w:szCs w:val="21"/>
        </w:rPr>
        <w:t>和</w:t>
      </w:r>
      <w:r w:rsidR="00EC21B7" w:rsidRPr="00EE50E1">
        <w:rPr>
          <w:rFonts w:eastAsiaTheme="minorEastAsia" w:hint="eastAsia"/>
          <w:sz w:val="21"/>
          <w:szCs w:val="21"/>
        </w:rPr>
        <w:t>JJG 597</w:t>
      </w:r>
      <w:r w:rsidR="00EC21B7" w:rsidRPr="00EE50E1">
        <w:rPr>
          <w:rFonts w:eastAsiaTheme="minorEastAsia" w:hint="eastAsia"/>
          <w:sz w:val="21"/>
          <w:szCs w:val="21"/>
        </w:rPr>
        <w:t>—</w:t>
      </w:r>
      <w:r w:rsidR="00EC21B7" w:rsidRPr="00EE50E1">
        <w:rPr>
          <w:rFonts w:eastAsiaTheme="minorEastAsia" w:hint="eastAsia"/>
          <w:sz w:val="21"/>
          <w:szCs w:val="21"/>
        </w:rPr>
        <w:t>2025</w:t>
      </w:r>
      <w:r w:rsidRPr="00EE50E1">
        <w:rPr>
          <w:rFonts w:eastAsiaTheme="minorEastAsia" w:hint="eastAsia"/>
          <w:sz w:val="21"/>
          <w:szCs w:val="21"/>
        </w:rPr>
        <w:t>中监视示值误差、</w:t>
      </w:r>
      <w:r w:rsidR="00DA0747" w:rsidRPr="00EE50E1">
        <w:rPr>
          <w:rFonts w:eastAsiaTheme="minorEastAsia" w:hint="eastAsia"/>
          <w:sz w:val="21"/>
          <w:szCs w:val="21"/>
        </w:rPr>
        <w:t>功率稳定度、基本误差等试验方法</w:t>
      </w:r>
      <w:r w:rsidRPr="00EE50E1">
        <w:rPr>
          <w:rFonts w:eastAsiaTheme="minorEastAsia" w:hint="eastAsia"/>
          <w:sz w:val="21"/>
          <w:szCs w:val="21"/>
        </w:rPr>
        <w:t>，</w:t>
      </w:r>
      <w:r w:rsidR="007C1CAB" w:rsidRPr="00EE50E1">
        <w:rPr>
          <w:rFonts w:eastAsiaTheme="minorEastAsia" w:hint="eastAsia"/>
          <w:sz w:val="21"/>
          <w:szCs w:val="21"/>
        </w:rPr>
        <w:t>确定各试验项目的带载情况。</w:t>
      </w:r>
    </w:p>
    <w:p w14:paraId="01BA78F3" w14:textId="1B1B72E9" w:rsidR="00700D65" w:rsidRPr="00EE50E1" w:rsidRDefault="00CE29D5" w:rsidP="00700D65">
      <w:pPr>
        <w:spacing w:line="360" w:lineRule="auto"/>
        <w:ind w:firstLine="422"/>
        <w:jc w:val="left"/>
        <w:rPr>
          <w:rFonts w:eastAsiaTheme="minorEastAsia"/>
          <w:b/>
          <w:bCs/>
          <w:sz w:val="21"/>
          <w:szCs w:val="21"/>
        </w:rPr>
      </w:pPr>
      <w:r w:rsidRPr="00EE50E1">
        <w:rPr>
          <w:rFonts w:eastAsiaTheme="minorEastAsia" w:hint="eastAsia"/>
          <w:b/>
          <w:bCs/>
          <w:sz w:val="21"/>
          <w:szCs w:val="21"/>
        </w:rPr>
        <w:t xml:space="preserve">11. </w:t>
      </w:r>
      <w:r w:rsidR="00700D65" w:rsidRPr="00EE50E1">
        <w:rPr>
          <w:rFonts w:eastAsiaTheme="minorEastAsia" w:hint="eastAsia"/>
          <w:b/>
          <w:bCs/>
          <w:sz w:val="21"/>
          <w:szCs w:val="21"/>
        </w:rPr>
        <w:t>检定周期的确定</w:t>
      </w:r>
    </w:p>
    <w:p w14:paraId="331AA70D" w14:textId="70BB81DF" w:rsidR="00700D65" w:rsidRPr="00EE50E1" w:rsidRDefault="00700D65" w:rsidP="00700D65">
      <w:pPr>
        <w:spacing w:line="360" w:lineRule="auto"/>
        <w:ind w:firstLine="420"/>
        <w:jc w:val="left"/>
        <w:rPr>
          <w:rFonts w:eastAsiaTheme="minorEastAsia"/>
          <w:sz w:val="21"/>
          <w:szCs w:val="21"/>
        </w:rPr>
      </w:pPr>
      <w:r w:rsidRPr="00EE50E1">
        <w:rPr>
          <w:rFonts w:eastAsiaTheme="minorEastAsia" w:hint="eastAsia"/>
          <w:sz w:val="21"/>
          <w:szCs w:val="21"/>
        </w:rPr>
        <w:t>根据</w:t>
      </w:r>
      <w:r w:rsidRPr="00EE50E1">
        <w:rPr>
          <w:rFonts w:eastAsiaTheme="minorEastAsia" w:hint="eastAsia"/>
          <w:sz w:val="21"/>
          <w:szCs w:val="21"/>
        </w:rPr>
        <w:t>JJF 1002-2010</w:t>
      </w:r>
      <w:r w:rsidRPr="00EE50E1">
        <w:rPr>
          <w:rFonts w:eastAsiaTheme="minorEastAsia" w:hint="eastAsia"/>
          <w:sz w:val="21"/>
          <w:szCs w:val="21"/>
        </w:rPr>
        <w:t>《国家检定规程编写导则》和</w:t>
      </w:r>
      <w:r w:rsidRPr="00EE50E1">
        <w:rPr>
          <w:rFonts w:eastAsiaTheme="minorEastAsia" w:hint="eastAsia"/>
          <w:sz w:val="21"/>
          <w:szCs w:val="21"/>
        </w:rPr>
        <w:t>JJF 1139-2026</w:t>
      </w:r>
      <w:r w:rsidRPr="00EE50E1">
        <w:rPr>
          <w:rFonts w:eastAsiaTheme="minorEastAsia" w:hint="eastAsia"/>
          <w:sz w:val="21"/>
          <w:szCs w:val="21"/>
        </w:rPr>
        <w:t>《计量器具检定周期确定原则和方法》</w:t>
      </w:r>
      <w:r w:rsidR="000F507E" w:rsidRPr="00EE50E1">
        <w:rPr>
          <w:rFonts w:eastAsiaTheme="minorEastAsia" w:hint="eastAsia"/>
          <w:sz w:val="21"/>
          <w:szCs w:val="21"/>
        </w:rPr>
        <w:t>要求，</w:t>
      </w:r>
      <w:r w:rsidR="00456F3B" w:rsidRPr="00EE50E1">
        <w:rPr>
          <w:rFonts w:eastAsiaTheme="minorEastAsia" w:hint="eastAsia"/>
          <w:sz w:val="21"/>
          <w:szCs w:val="21"/>
        </w:rPr>
        <w:t>谐波装置在检定程序、</w:t>
      </w:r>
      <w:r w:rsidR="00E8011A" w:rsidRPr="00EE50E1">
        <w:rPr>
          <w:rFonts w:eastAsiaTheme="minorEastAsia" w:hint="eastAsia"/>
          <w:sz w:val="21"/>
          <w:szCs w:val="21"/>
        </w:rPr>
        <w:t>使用</w:t>
      </w:r>
      <w:r w:rsidR="00456F3B" w:rsidRPr="00EE50E1">
        <w:rPr>
          <w:rFonts w:eastAsiaTheme="minorEastAsia" w:hint="eastAsia"/>
          <w:sz w:val="21"/>
          <w:szCs w:val="21"/>
        </w:rPr>
        <w:t>和维护方法、环境要求等方面与</w:t>
      </w:r>
      <w:r w:rsidR="009E2433" w:rsidRPr="00EE50E1">
        <w:rPr>
          <w:rFonts w:eastAsiaTheme="minorEastAsia" w:hint="eastAsia"/>
          <w:sz w:val="21"/>
          <w:szCs w:val="21"/>
        </w:rPr>
        <w:t>常见的交流电能表检定装置</w:t>
      </w:r>
      <w:r w:rsidR="00CC2F44" w:rsidRPr="00EE50E1">
        <w:rPr>
          <w:rFonts w:eastAsiaTheme="minorEastAsia" w:hint="eastAsia"/>
          <w:sz w:val="21"/>
          <w:szCs w:val="21"/>
        </w:rPr>
        <w:t>类似，且需要与</w:t>
      </w:r>
      <w:r w:rsidR="00CC2F44" w:rsidRPr="00EE50E1">
        <w:rPr>
          <w:rFonts w:eastAsiaTheme="minorEastAsia" w:hint="eastAsia"/>
          <w:sz w:val="21"/>
          <w:szCs w:val="21"/>
        </w:rPr>
        <w:t>JJG 597-2025</w:t>
      </w:r>
      <w:r w:rsidR="00CC2F44" w:rsidRPr="00EE50E1">
        <w:rPr>
          <w:rFonts w:eastAsiaTheme="minorEastAsia" w:hint="eastAsia"/>
          <w:sz w:val="21"/>
          <w:szCs w:val="21"/>
        </w:rPr>
        <w:t>《交流电能表检定装置检定规程》配套使用，</w:t>
      </w:r>
      <w:r w:rsidR="00F149B5" w:rsidRPr="00EE50E1">
        <w:rPr>
          <w:rFonts w:eastAsiaTheme="minorEastAsia" w:hint="eastAsia"/>
          <w:sz w:val="21"/>
          <w:szCs w:val="21"/>
        </w:rPr>
        <w:t>因此</w:t>
      </w:r>
      <w:r w:rsidR="000F507E" w:rsidRPr="00EE50E1">
        <w:rPr>
          <w:rFonts w:eastAsiaTheme="minorEastAsia" w:hint="eastAsia"/>
          <w:sz w:val="21"/>
          <w:szCs w:val="21"/>
        </w:rPr>
        <w:t>采用借用间隔法确定谐波装置的检定周期。</w:t>
      </w:r>
      <w:r w:rsidR="001E000E" w:rsidRPr="00EE50E1">
        <w:rPr>
          <w:rFonts w:eastAsiaTheme="minorEastAsia" w:hint="eastAsia"/>
          <w:sz w:val="21"/>
          <w:szCs w:val="21"/>
        </w:rPr>
        <w:t>谐波装置首次检定后</w:t>
      </w:r>
      <w:r w:rsidR="001E000E" w:rsidRPr="00EE50E1">
        <w:rPr>
          <w:rFonts w:eastAsiaTheme="minorEastAsia"/>
          <w:sz w:val="21"/>
          <w:szCs w:val="21"/>
        </w:rPr>
        <w:t>1</w:t>
      </w:r>
      <w:r w:rsidR="001E000E" w:rsidRPr="00EE50E1">
        <w:rPr>
          <w:rFonts w:eastAsiaTheme="minorEastAsia" w:hint="eastAsia"/>
          <w:sz w:val="21"/>
          <w:szCs w:val="21"/>
        </w:rPr>
        <w:t>年进行第一次后续检定。</w:t>
      </w:r>
      <w:r w:rsidR="005F286B" w:rsidRPr="00EE50E1">
        <w:rPr>
          <w:rFonts w:eastAsiaTheme="minorEastAsia" w:hint="eastAsia"/>
          <w:sz w:val="21"/>
          <w:szCs w:val="21"/>
        </w:rPr>
        <w:t>若</w:t>
      </w:r>
      <w:r w:rsidR="001E000E" w:rsidRPr="00EE50E1">
        <w:rPr>
          <w:rFonts w:eastAsiaTheme="minorEastAsia" w:hint="eastAsia"/>
          <w:sz w:val="21"/>
          <w:szCs w:val="21"/>
        </w:rPr>
        <w:t>连续两次周期检定，基本误差均不超过</w:t>
      </w:r>
      <w:r w:rsidR="001E000E" w:rsidRPr="00EE50E1">
        <w:rPr>
          <w:rFonts w:eastAsiaTheme="minorEastAsia" w:hint="eastAsia"/>
          <w:sz w:val="21"/>
          <w:szCs w:val="21"/>
        </w:rPr>
        <w:t>4/5</w:t>
      </w:r>
      <w:r w:rsidR="001E000E" w:rsidRPr="00EE50E1">
        <w:rPr>
          <w:rFonts w:eastAsiaTheme="minorEastAsia" w:hint="eastAsia"/>
          <w:sz w:val="21"/>
          <w:szCs w:val="21"/>
        </w:rPr>
        <w:t>最大允许误差时，检定周期调整为</w:t>
      </w:r>
      <w:r w:rsidR="001E000E" w:rsidRPr="00EE50E1">
        <w:rPr>
          <w:rFonts w:eastAsiaTheme="minorEastAsia" w:hint="eastAsia"/>
          <w:sz w:val="21"/>
          <w:szCs w:val="21"/>
        </w:rPr>
        <w:t>2</w:t>
      </w:r>
      <w:r w:rsidR="001E000E" w:rsidRPr="00EE50E1">
        <w:rPr>
          <w:rFonts w:eastAsiaTheme="minorEastAsia" w:hint="eastAsia"/>
          <w:sz w:val="21"/>
          <w:szCs w:val="21"/>
        </w:rPr>
        <w:t>年</w:t>
      </w:r>
      <w:r w:rsidR="00D22321" w:rsidRPr="00EE50E1">
        <w:rPr>
          <w:rFonts w:eastAsiaTheme="minorEastAsia" w:hint="eastAsia"/>
          <w:sz w:val="21"/>
          <w:szCs w:val="21"/>
        </w:rPr>
        <w:t>；</w:t>
      </w:r>
      <w:r w:rsidR="00636B12" w:rsidRPr="00EE50E1">
        <w:rPr>
          <w:rFonts w:eastAsiaTheme="minorEastAsia" w:hint="eastAsia"/>
          <w:sz w:val="21"/>
          <w:szCs w:val="21"/>
        </w:rPr>
        <w:t>若连续两次周期检定，基本误差大于</w:t>
      </w:r>
      <w:r w:rsidR="00636B12" w:rsidRPr="00EE50E1">
        <w:rPr>
          <w:rFonts w:eastAsiaTheme="minorEastAsia" w:hint="eastAsia"/>
          <w:sz w:val="21"/>
          <w:szCs w:val="21"/>
        </w:rPr>
        <w:t>4/5</w:t>
      </w:r>
      <w:r w:rsidR="00636B12" w:rsidRPr="00EE50E1">
        <w:rPr>
          <w:rFonts w:eastAsiaTheme="minorEastAsia" w:hint="eastAsia"/>
          <w:sz w:val="21"/>
          <w:szCs w:val="21"/>
        </w:rPr>
        <w:t>最大允许误差时，或装置使用频繁达到任意月平均工作时间在</w:t>
      </w:r>
      <w:r w:rsidR="00636B12" w:rsidRPr="00EE50E1">
        <w:rPr>
          <w:rFonts w:eastAsiaTheme="minorEastAsia" w:hint="eastAsia"/>
          <w:sz w:val="21"/>
          <w:szCs w:val="21"/>
        </w:rPr>
        <w:t>200h</w:t>
      </w:r>
      <w:r w:rsidR="00636B12" w:rsidRPr="00EE50E1">
        <w:rPr>
          <w:rFonts w:eastAsiaTheme="minorEastAsia" w:hint="eastAsia"/>
          <w:sz w:val="21"/>
          <w:szCs w:val="21"/>
        </w:rPr>
        <w:t>以上的，检定周期调整为</w:t>
      </w:r>
      <w:r w:rsidR="00636B12" w:rsidRPr="00EE50E1">
        <w:rPr>
          <w:rFonts w:eastAsiaTheme="minorEastAsia" w:hint="eastAsia"/>
          <w:sz w:val="21"/>
          <w:szCs w:val="21"/>
        </w:rPr>
        <w:t>1</w:t>
      </w:r>
      <w:r w:rsidR="00636B12" w:rsidRPr="00EE50E1">
        <w:rPr>
          <w:rFonts w:eastAsiaTheme="minorEastAsia" w:hint="eastAsia"/>
          <w:sz w:val="21"/>
          <w:szCs w:val="21"/>
        </w:rPr>
        <w:t>年。</w:t>
      </w:r>
    </w:p>
    <w:p w14:paraId="645C8334" w14:textId="77777777" w:rsidR="00C531C9" w:rsidRPr="00EE50E1" w:rsidRDefault="00C531C9" w:rsidP="005A512A">
      <w:pPr>
        <w:spacing w:line="360" w:lineRule="auto"/>
        <w:ind w:firstLineChars="0" w:firstLine="0"/>
        <w:jc w:val="left"/>
        <w:rPr>
          <w:rFonts w:eastAsiaTheme="minorEastAsia"/>
          <w:sz w:val="21"/>
          <w:szCs w:val="21"/>
        </w:rPr>
      </w:pPr>
    </w:p>
    <w:p w14:paraId="49D1E22E" w14:textId="77777777" w:rsidR="005349FC" w:rsidRPr="00EE50E1" w:rsidRDefault="005349FC" w:rsidP="005A512A">
      <w:pPr>
        <w:spacing w:line="360" w:lineRule="auto"/>
        <w:ind w:firstLineChars="0" w:firstLine="0"/>
        <w:jc w:val="left"/>
        <w:rPr>
          <w:rFonts w:eastAsiaTheme="minorEastAsia"/>
          <w:sz w:val="21"/>
          <w:szCs w:val="21"/>
        </w:rPr>
      </w:pPr>
    </w:p>
    <w:p w14:paraId="734F4B3F" w14:textId="7BFB49CE" w:rsidR="005349FC" w:rsidRPr="00EE50E1" w:rsidRDefault="005349FC" w:rsidP="005349FC">
      <w:pPr>
        <w:spacing w:line="360" w:lineRule="auto"/>
        <w:ind w:firstLineChars="0" w:firstLine="0"/>
        <w:jc w:val="right"/>
        <w:rPr>
          <w:rFonts w:eastAsiaTheme="minorEastAsia"/>
          <w:sz w:val="21"/>
          <w:szCs w:val="21"/>
        </w:rPr>
      </w:pPr>
      <w:r w:rsidRPr="00EE50E1">
        <w:rPr>
          <w:rFonts w:eastAsiaTheme="minorEastAsia" w:hint="eastAsia"/>
          <w:sz w:val="21"/>
          <w:szCs w:val="21"/>
        </w:rPr>
        <w:t>《谐波有功电能表检定装置检定规程》</w:t>
      </w:r>
      <w:r w:rsidR="00AF176C" w:rsidRPr="00EE50E1">
        <w:rPr>
          <w:rFonts w:eastAsiaTheme="minorEastAsia" w:hint="eastAsia"/>
          <w:sz w:val="21"/>
          <w:szCs w:val="21"/>
        </w:rPr>
        <w:t>编制工作组</w:t>
      </w:r>
    </w:p>
    <w:p w14:paraId="2B3BEA9B" w14:textId="3F35987D" w:rsidR="00224F4D" w:rsidRPr="00116112" w:rsidRDefault="005349FC" w:rsidP="00116112">
      <w:pPr>
        <w:spacing w:line="360" w:lineRule="auto"/>
        <w:ind w:right="840" w:firstLineChars="2600" w:firstLine="5460"/>
        <w:rPr>
          <w:rFonts w:eastAsiaTheme="minorEastAsia"/>
          <w:bCs/>
          <w:sz w:val="21"/>
          <w:szCs w:val="21"/>
        </w:rPr>
      </w:pPr>
      <w:r w:rsidRPr="00EE50E1">
        <w:rPr>
          <w:rFonts w:eastAsiaTheme="minorEastAsia" w:hint="eastAsia"/>
          <w:bCs/>
          <w:sz w:val="21"/>
          <w:szCs w:val="21"/>
        </w:rPr>
        <w:t>2026</w:t>
      </w:r>
      <w:r w:rsidRPr="00EE50E1">
        <w:rPr>
          <w:rFonts w:eastAsiaTheme="minorEastAsia" w:hint="eastAsia"/>
          <w:bCs/>
          <w:sz w:val="21"/>
          <w:szCs w:val="21"/>
        </w:rPr>
        <w:t>年</w:t>
      </w:r>
      <w:r w:rsidRPr="00EE50E1">
        <w:rPr>
          <w:rFonts w:eastAsiaTheme="minorEastAsia" w:hint="eastAsia"/>
          <w:bCs/>
          <w:sz w:val="21"/>
          <w:szCs w:val="21"/>
        </w:rPr>
        <w:t>4</w:t>
      </w:r>
      <w:r w:rsidRPr="00EE50E1">
        <w:rPr>
          <w:rFonts w:eastAsiaTheme="minorEastAsia" w:hint="eastAsia"/>
          <w:bCs/>
          <w:sz w:val="21"/>
          <w:szCs w:val="21"/>
        </w:rPr>
        <w:t>月</w:t>
      </w:r>
      <w:r w:rsidRPr="00EE50E1">
        <w:rPr>
          <w:rFonts w:eastAsiaTheme="minorEastAsia" w:hint="eastAsia"/>
          <w:bCs/>
          <w:sz w:val="21"/>
          <w:szCs w:val="21"/>
        </w:rPr>
        <w:t>20</w:t>
      </w:r>
      <w:r w:rsidRPr="00EE50E1">
        <w:rPr>
          <w:rFonts w:eastAsiaTheme="minorEastAsia" w:hint="eastAsia"/>
          <w:bCs/>
          <w:sz w:val="21"/>
          <w:szCs w:val="21"/>
        </w:rPr>
        <w:t>日</w:t>
      </w:r>
    </w:p>
    <w:sectPr w:rsidR="00224F4D" w:rsidRPr="00116112">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BA9F3" w14:textId="77777777" w:rsidR="007B04DE" w:rsidRDefault="007B04DE" w:rsidP="008963BA">
      <w:pPr>
        <w:spacing w:line="240" w:lineRule="auto"/>
        <w:ind w:firstLine="400"/>
      </w:pPr>
      <w:r>
        <w:separator/>
      </w:r>
    </w:p>
  </w:endnote>
  <w:endnote w:type="continuationSeparator" w:id="0">
    <w:p w14:paraId="357AD385" w14:textId="77777777" w:rsidR="007B04DE" w:rsidRDefault="007B04DE" w:rsidP="008963BA">
      <w:pPr>
        <w:spacing w:line="240" w:lineRule="auto"/>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58663" w14:textId="77777777" w:rsidR="008963BA" w:rsidRDefault="008963BA">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275966"/>
      <w:docPartObj>
        <w:docPartGallery w:val="Page Numbers (Bottom of Page)"/>
        <w:docPartUnique/>
      </w:docPartObj>
    </w:sdtPr>
    <w:sdtContent>
      <w:p w14:paraId="2463D9C9" w14:textId="77777777" w:rsidR="008963BA" w:rsidRDefault="008963BA">
        <w:pPr>
          <w:pStyle w:val="a7"/>
          <w:ind w:firstLine="360"/>
          <w:jc w:val="center"/>
        </w:pPr>
        <w:r w:rsidRPr="008963BA">
          <w:rPr>
            <w:sz w:val="21"/>
          </w:rPr>
          <w:fldChar w:fldCharType="begin"/>
        </w:r>
        <w:r w:rsidRPr="008963BA">
          <w:rPr>
            <w:sz w:val="21"/>
          </w:rPr>
          <w:instrText>PAGE   \* MERGEFORMAT</w:instrText>
        </w:r>
        <w:r w:rsidRPr="008963BA">
          <w:rPr>
            <w:sz w:val="21"/>
          </w:rPr>
          <w:fldChar w:fldCharType="separate"/>
        </w:r>
        <w:r w:rsidR="006F5692" w:rsidRPr="006F5692">
          <w:rPr>
            <w:noProof/>
            <w:sz w:val="21"/>
            <w:lang w:val="zh-CN"/>
          </w:rPr>
          <w:t>2</w:t>
        </w:r>
        <w:r w:rsidRPr="008963BA">
          <w:rPr>
            <w:sz w:val="21"/>
          </w:rPr>
          <w:fldChar w:fldCharType="end"/>
        </w:r>
      </w:p>
    </w:sdtContent>
  </w:sdt>
  <w:p w14:paraId="25A6B5F5" w14:textId="77777777" w:rsidR="008963BA" w:rsidRDefault="008963BA">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9849A" w14:textId="77777777" w:rsidR="008963BA" w:rsidRDefault="008963BA">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EEDC2" w14:textId="77777777" w:rsidR="007B04DE" w:rsidRDefault="007B04DE" w:rsidP="008963BA">
      <w:pPr>
        <w:spacing w:line="240" w:lineRule="auto"/>
        <w:ind w:firstLine="400"/>
      </w:pPr>
      <w:r>
        <w:separator/>
      </w:r>
    </w:p>
  </w:footnote>
  <w:footnote w:type="continuationSeparator" w:id="0">
    <w:p w14:paraId="3AA93856" w14:textId="77777777" w:rsidR="007B04DE" w:rsidRDefault="007B04DE" w:rsidP="008963BA">
      <w:pPr>
        <w:spacing w:line="240" w:lineRule="auto"/>
        <w:ind w:firstLine="40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5336" w14:textId="77777777" w:rsidR="008963BA" w:rsidRDefault="008963BA">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9B6F7" w14:textId="77777777" w:rsidR="008963BA" w:rsidRPr="008963BA" w:rsidRDefault="008963BA">
    <w:pPr>
      <w:pStyle w:val="a5"/>
      <w:ind w:firstLine="420"/>
      <w:rPr>
        <w:sz w:val="21"/>
      </w:rPr>
    </w:pPr>
    <w:r w:rsidRPr="008963BA">
      <w:rPr>
        <w:sz w:val="21"/>
      </w:rPr>
      <w:t>《谐波有功电能表检定装置》计量检定规程编写说明</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DA77E" w14:textId="77777777" w:rsidR="008963BA" w:rsidRDefault="008963BA">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CE5752"/>
    <w:multiLevelType w:val="hybridMultilevel"/>
    <w:tmpl w:val="1F74FB48"/>
    <w:lvl w:ilvl="0" w:tplc="7B782F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24508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123"/>
    <w:rsid w:val="00003254"/>
    <w:rsid w:val="000058FC"/>
    <w:rsid w:val="00016CAC"/>
    <w:rsid w:val="00025DB8"/>
    <w:rsid w:val="00026AB3"/>
    <w:rsid w:val="00026E2A"/>
    <w:rsid w:val="00035296"/>
    <w:rsid w:val="00035761"/>
    <w:rsid w:val="00040155"/>
    <w:rsid w:val="000411B6"/>
    <w:rsid w:val="000426F9"/>
    <w:rsid w:val="00043082"/>
    <w:rsid w:val="00045B2E"/>
    <w:rsid w:val="000601C1"/>
    <w:rsid w:val="0006304F"/>
    <w:rsid w:val="000639E6"/>
    <w:rsid w:val="00064313"/>
    <w:rsid w:val="000651C2"/>
    <w:rsid w:val="00065C96"/>
    <w:rsid w:val="00066E34"/>
    <w:rsid w:val="0007002A"/>
    <w:rsid w:val="00073DE5"/>
    <w:rsid w:val="00082D4D"/>
    <w:rsid w:val="00082D7B"/>
    <w:rsid w:val="00083260"/>
    <w:rsid w:val="0008612D"/>
    <w:rsid w:val="00090531"/>
    <w:rsid w:val="00092668"/>
    <w:rsid w:val="00093046"/>
    <w:rsid w:val="00093739"/>
    <w:rsid w:val="000A49F6"/>
    <w:rsid w:val="000B2350"/>
    <w:rsid w:val="000B32E1"/>
    <w:rsid w:val="000C00A2"/>
    <w:rsid w:val="000C13C8"/>
    <w:rsid w:val="000C1CC9"/>
    <w:rsid w:val="000C5C74"/>
    <w:rsid w:val="000E0CCD"/>
    <w:rsid w:val="000E2994"/>
    <w:rsid w:val="000E7FE1"/>
    <w:rsid w:val="000F282F"/>
    <w:rsid w:val="000F2A04"/>
    <w:rsid w:val="000F507E"/>
    <w:rsid w:val="001063C3"/>
    <w:rsid w:val="0011114D"/>
    <w:rsid w:val="0011143F"/>
    <w:rsid w:val="00112462"/>
    <w:rsid w:val="00113779"/>
    <w:rsid w:val="00116112"/>
    <w:rsid w:val="0012251D"/>
    <w:rsid w:val="001244DB"/>
    <w:rsid w:val="001254C2"/>
    <w:rsid w:val="001270FE"/>
    <w:rsid w:val="0013281A"/>
    <w:rsid w:val="0013307A"/>
    <w:rsid w:val="001342EF"/>
    <w:rsid w:val="0014178A"/>
    <w:rsid w:val="00142417"/>
    <w:rsid w:val="00143C2B"/>
    <w:rsid w:val="00145F9D"/>
    <w:rsid w:val="00150E0F"/>
    <w:rsid w:val="00152E69"/>
    <w:rsid w:val="00160001"/>
    <w:rsid w:val="00166E3A"/>
    <w:rsid w:val="001724C4"/>
    <w:rsid w:val="00175158"/>
    <w:rsid w:val="00175DD3"/>
    <w:rsid w:val="001775FA"/>
    <w:rsid w:val="00177E59"/>
    <w:rsid w:val="00187D8F"/>
    <w:rsid w:val="00195E72"/>
    <w:rsid w:val="00197C8E"/>
    <w:rsid w:val="001A16F1"/>
    <w:rsid w:val="001B17FE"/>
    <w:rsid w:val="001B2BAA"/>
    <w:rsid w:val="001B74FD"/>
    <w:rsid w:val="001B7B47"/>
    <w:rsid w:val="001C2053"/>
    <w:rsid w:val="001C5E25"/>
    <w:rsid w:val="001C718C"/>
    <w:rsid w:val="001D1706"/>
    <w:rsid w:val="001D7179"/>
    <w:rsid w:val="001E000E"/>
    <w:rsid w:val="001F1168"/>
    <w:rsid w:val="001F78B3"/>
    <w:rsid w:val="00200290"/>
    <w:rsid w:val="00200917"/>
    <w:rsid w:val="002009FC"/>
    <w:rsid w:val="00200A28"/>
    <w:rsid w:val="00205FA2"/>
    <w:rsid w:val="0020743D"/>
    <w:rsid w:val="002208F2"/>
    <w:rsid w:val="00220A7D"/>
    <w:rsid w:val="00224866"/>
    <w:rsid w:val="00224F4D"/>
    <w:rsid w:val="002266E8"/>
    <w:rsid w:val="00226F02"/>
    <w:rsid w:val="002270E3"/>
    <w:rsid w:val="002320E2"/>
    <w:rsid w:val="00244B3D"/>
    <w:rsid w:val="00244F19"/>
    <w:rsid w:val="002465F9"/>
    <w:rsid w:val="002515C7"/>
    <w:rsid w:val="00251672"/>
    <w:rsid w:val="00260363"/>
    <w:rsid w:val="0026104C"/>
    <w:rsid w:val="00262518"/>
    <w:rsid w:val="00264DA9"/>
    <w:rsid w:val="00266523"/>
    <w:rsid w:val="00277929"/>
    <w:rsid w:val="002807D2"/>
    <w:rsid w:val="00282446"/>
    <w:rsid w:val="0028548D"/>
    <w:rsid w:val="00291421"/>
    <w:rsid w:val="00291E0F"/>
    <w:rsid w:val="00292710"/>
    <w:rsid w:val="00297D32"/>
    <w:rsid w:val="002B2EBE"/>
    <w:rsid w:val="002B3D89"/>
    <w:rsid w:val="002C1F8C"/>
    <w:rsid w:val="002D5B54"/>
    <w:rsid w:val="002E09C0"/>
    <w:rsid w:val="002E6440"/>
    <w:rsid w:val="002F3560"/>
    <w:rsid w:val="002F6264"/>
    <w:rsid w:val="002F6D51"/>
    <w:rsid w:val="00301A58"/>
    <w:rsid w:val="00315974"/>
    <w:rsid w:val="00324785"/>
    <w:rsid w:val="00326F06"/>
    <w:rsid w:val="00327B03"/>
    <w:rsid w:val="00331745"/>
    <w:rsid w:val="00332944"/>
    <w:rsid w:val="0033499D"/>
    <w:rsid w:val="0033725B"/>
    <w:rsid w:val="00345C68"/>
    <w:rsid w:val="00350C1E"/>
    <w:rsid w:val="003549F9"/>
    <w:rsid w:val="0035504C"/>
    <w:rsid w:val="003565D1"/>
    <w:rsid w:val="003574B9"/>
    <w:rsid w:val="00361169"/>
    <w:rsid w:val="003831A6"/>
    <w:rsid w:val="0038721A"/>
    <w:rsid w:val="00391CCD"/>
    <w:rsid w:val="003A3977"/>
    <w:rsid w:val="003A3FDD"/>
    <w:rsid w:val="003C22B8"/>
    <w:rsid w:val="003C3D0C"/>
    <w:rsid w:val="003C4E92"/>
    <w:rsid w:val="003C6C6D"/>
    <w:rsid w:val="003D23DC"/>
    <w:rsid w:val="003D2B8B"/>
    <w:rsid w:val="003D3452"/>
    <w:rsid w:val="003D5238"/>
    <w:rsid w:val="003D7803"/>
    <w:rsid w:val="003D7F52"/>
    <w:rsid w:val="003E1315"/>
    <w:rsid w:val="003E2124"/>
    <w:rsid w:val="003E58C9"/>
    <w:rsid w:val="003F0BA7"/>
    <w:rsid w:val="003F0F61"/>
    <w:rsid w:val="003F54C1"/>
    <w:rsid w:val="003F73B6"/>
    <w:rsid w:val="00402549"/>
    <w:rsid w:val="00407011"/>
    <w:rsid w:val="0041100F"/>
    <w:rsid w:val="00416707"/>
    <w:rsid w:val="00420C28"/>
    <w:rsid w:val="004227CA"/>
    <w:rsid w:val="00426F52"/>
    <w:rsid w:val="00432FBD"/>
    <w:rsid w:val="00435263"/>
    <w:rsid w:val="004372F8"/>
    <w:rsid w:val="00440417"/>
    <w:rsid w:val="00440AF5"/>
    <w:rsid w:val="004411A9"/>
    <w:rsid w:val="00441D4A"/>
    <w:rsid w:val="00441E13"/>
    <w:rsid w:val="00443B15"/>
    <w:rsid w:val="0045119C"/>
    <w:rsid w:val="00456F3B"/>
    <w:rsid w:val="00461617"/>
    <w:rsid w:val="00462F4B"/>
    <w:rsid w:val="00465F3D"/>
    <w:rsid w:val="0046653B"/>
    <w:rsid w:val="004702BB"/>
    <w:rsid w:val="00473353"/>
    <w:rsid w:val="0047474F"/>
    <w:rsid w:val="004775BB"/>
    <w:rsid w:val="0048029C"/>
    <w:rsid w:val="0048037B"/>
    <w:rsid w:val="004824D5"/>
    <w:rsid w:val="00485CC2"/>
    <w:rsid w:val="00485E48"/>
    <w:rsid w:val="00497355"/>
    <w:rsid w:val="00497CED"/>
    <w:rsid w:val="004A2187"/>
    <w:rsid w:val="004A3A09"/>
    <w:rsid w:val="004A662F"/>
    <w:rsid w:val="004B0A17"/>
    <w:rsid w:val="004B12B1"/>
    <w:rsid w:val="004C4683"/>
    <w:rsid w:val="004D7104"/>
    <w:rsid w:val="004D798E"/>
    <w:rsid w:val="004E07BE"/>
    <w:rsid w:val="004E685C"/>
    <w:rsid w:val="004F6621"/>
    <w:rsid w:val="004F6651"/>
    <w:rsid w:val="00503B9A"/>
    <w:rsid w:val="005050FD"/>
    <w:rsid w:val="00514F53"/>
    <w:rsid w:val="005235BE"/>
    <w:rsid w:val="00526562"/>
    <w:rsid w:val="00527ACA"/>
    <w:rsid w:val="00527F80"/>
    <w:rsid w:val="005312AB"/>
    <w:rsid w:val="00532E72"/>
    <w:rsid w:val="00533622"/>
    <w:rsid w:val="005349FC"/>
    <w:rsid w:val="00544544"/>
    <w:rsid w:val="005448CC"/>
    <w:rsid w:val="00545B56"/>
    <w:rsid w:val="005525FB"/>
    <w:rsid w:val="005530D9"/>
    <w:rsid w:val="00555037"/>
    <w:rsid w:val="00557B1C"/>
    <w:rsid w:val="00570E42"/>
    <w:rsid w:val="0057277C"/>
    <w:rsid w:val="00572DE5"/>
    <w:rsid w:val="00573C65"/>
    <w:rsid w:val="005764C0"/>
    <w:rsid w:val="00576F10"/>
    <w:rsid w:val="00581E20"/>
    <w:rsid w:val="00590D4E"/>
    <w:rsid w:val="005911CF"/>
    <w:rsid w:val="0059164F"/>
    <w:rsid w:val="00592DD5"/>
    <w:rsid w:val="0059404B"/>
    <w:rsid w:val="005955A7"/>
    <w:rsid w:val="0059655F"/>
    <w:rsid w:val="00596C0F"/>
    <w:rsid w:val="00596C94"/>
    <w:rsid w:val="005A512A"/>
    <w:rsid w:val="005A5144"/>
    <w:rsid w:val="005A70E8"/>
    <w:rsid w:val="005B0405"/>
    <w:rsid w:val="005B0A69"/>
    <w:rsid w:val="005B2E80"/>
    <w:rsid w:val="005B4779"/>
    <w:rsid w:val="005B7C8B"/>
    <w:rsid w:val="005C3552"/>
    <w:rsid w:val="005C4A8B"/>
    <w:rsid w:val="005D11BF"/>
    <w:rsid w:val="005E4DF3"/>
    <w:rsid w:val="005E6515"/>
    <w:rsid w:val="005E679C"/>
    <w:rsid w:val="005F12D5"/>
    <w:rsid w:val="005F26C5"/>
    <w:rsid w:val="005F286B"/>
    <w:rsid w:val="005F46AF"/>
    <w:rsid w:val="005F46B2"/>
    <w:rsid w:val="005F79F6"/>
    <w:rsid w:val="0060460D"/>
    <w:rsid w:val="006056D1"/>
    <w:rsid w:val="00607438"/>
    <w:rsid w:val="00610A8A"/>
    <w:rsid w:val="0061692D"/>
    <w:rsid w:val="00620377"/>
    <w:rsid w:val="006211CF"/>
    <w:rsid w:val="0063041C"/>
    <w:rsid w:val="00635CB3"/>
    <w:rsid w:val="00636B12"/>
    <w:rsid w:val="006415DB"/>
    <w:rsid w:val="00647749"/>
    <w:rsid w:val="00663123"/>
    <w:rsid w:val="00663A06"/>
    <w:rsid w:val="00670546"/>
    <w:rsid w:val="00671309"/>
    <w:rsid w:val="006819CF"/>
    <w:rsid w:val="00686D12"/>
    <w:rsid w:val="00686E25"/>
    <w:rsid w:val="00687688"/>
    <w:rsid w:val="00687B4A"/>
    <w:rsid w:val="006904D5"/>
    <w:rsid w:val="00691115"/>
    <w:rsid w:val="00694B06"/>
    <w:rsid w:val="00696084"/>
    <w:rsid w:val="006A00F6"/>
    <w:rsid w:val="006A41D3"/>
    <w:rsid w:val="006B012C"/>
    <w:rsid w:val="006B0370"/>
    <w:rsid w:val="006B3BF0"/>
    <w:rsid w:val="006B6D13"/>
    <w:rsid w:val="006C37E9"/>
    <w:rsid w:val="006C5E3D"/>
    <w:rsid w:val="006C6933"/>
    <w:rsid w:val="006D37C1"/>
    <w:rsid w:val="006E0D97"/>
    <w:rsid w:val="006E7018"/>
    <w:rsid w:val="006F0D77"/>
    <w:rsid w:val="006F1A59"/>
    <w:rsid w:val="006F32D9"/>
    <w:rsid w:val="006F4F59"/>
    <w:rsid w:val="006F5692"/>
    <w:rsid w:val="006F71DC"/>
    <w:rsid w:val="00700D65"/>
    <w:rsid w:val="00701E4C"/>
    <w:rsid w:val="007033AD"/>
    <w:rsid w:val="0070677F"/>
    <w:rsid w:val="00712DC1"/>
    <w:rsid w:val="00712F4B"/>
    <w:rsid w:val="00720CE3"/>
    <w:rsid w:val="00720E7D"/>
    <w:rsid w:val="00723FB8"/>
    <w:rsid w:val="00733769"/>
    <w:rsid w:val="00734C5D"/>
    <w:rsid w:val="00736261"/>
    <w:rsid w:val="007375B1"/>
    <w:rsid w:val="00737A24"/>
    <w:rsid w:val="00740BFE"/>
    <w:rsid w:val="00742DBA"/>
    <w:rsid w:val="007449A9"/>
    <w:rsid w:val="007450D6"/>
    <w:rsid w:val="00746054"/>
    <w:rsid w:val="007470A0"/>
    <w:rsid w:val="007479CF"/>
    <w:rsid w:val="00750025"/>
    <w:rsid w:val="00754059"/>
    <w:rsid w:val="007630C5"/>
    <w:rsid w:val="00765D76"/>
    <w:rsid w:val="0076665B"/>
    <w:rsid w:val="007716B4"/>
    <w:rsid w:val="00772325"/>
    <w:rsid w:val="00772E92"/>
    <w:rsid w:val="00773AFF"/>
    <w:rsid w:val="00774FF4"/>
    <w:rsid w:val="00775E29"/>
    <w:rsid w:val="0077770F"/>
    <w:rsid w:val="00777B4A"/>
    <w:rsid w:val="00783E92"/>
    <w:rsid w:val="0078461A"/>
    <w:rsid w:val="00785B22"/>
    <w:rsid w:val="00785C93"/>
    <w:rsid w:val="00793F3E"/>
    <w:rsid w:val="00794893"/>
    <w:rsid w:val="00794C64"/>
    <w:rsid w:val="007A02D9"/>
    <w:rsid w:val="007A2AB0"/>
    <w:rsid w:val="007A7CE4"/>
    <w:rsid w:val="007B04DE"/>
    <w:rsid w:val="007B1479"/>
    <w:rsid w:val="007C1680"/>
    <w:rsid w:val="007C1CAB"/>
    <w:rsid w:val="007C2B98"/>
    <w:rsid w:val="007C6529"/>
    <w:rsid w:val="007C69CF"/>
    <w:rsid w:val="007D07F9"/>
    <w:rsid w:val="007D16D8"/>
    <w:rsid w:val="007E4A57"/>
    <w:rsid w:val="007E6822"/>
    <w:rsid w:val="007E745A"/>
    <w:rsid w:val="007F0671"/>
    <w:rsid w:val="007F20E1"/>
    <w:rsid w:val="007F4AE0"/>
    <w:rsid w:val="008010D1"/>
    <w:rsid w:val="008019B2"/>
    <w:rsid w:val="00803D01"/>
    <w:rsid w:val="008046AC"/>
    <w:rsid w:val="008065AA"/>
    <w:rsid w:val="008131A4"/>
    <w:rsid w:val="0081551F"/>
    <w:rsid w:val="00816D71"/>
    <w:rsid w:val="008205D4"/>
    <w:rsid w:val="008220D7"/>
    <w:rsid w:val="00824492"/>
    <w:rsid w:val="00844698"/>
    <w:rsid w:val="008477FD"/>
    <w:rsid w:val="008518FE"/>
    <w:rsid w:val="00851CE8"/>
    <w:rsid w:val="008520B2"/>
    <w:rsid w:val="008553DA"/>
    <w:rsid w:val="0085703D"/>
    <w:rsid w:val="008579DB"/>
    <w:rsid w:val="00860B27"/>
    <w:rsid w:val="00861B50"/>
    <w:rsid w:val="008666D5"/>
    <w:rsid w:val="00866998"/>
    <w:rsid w:val="00866C7D"/>
    <w:rsid w:val="0087446A"/>
    <w:rsid w:val="00876903"/>
    <w:rsid w:val="00884DF3"/>
    <w:rsid w:val="008904CB"/>
    <w:rsid w:val="00894847"/>
    <w:rsid w:val="008963BA"/>
    <w:rsid w:val="008A1ED5"/>
    <w:rsid w:val="008A627C"/>
    <w:rsid w:val="008A62F9"/>
    <w:rsid w:val="008B0193"/>
    <w:rsid w:val="008B3D47"/>
    <w:rsid w:val="008B5995"/>
    <w:rsid w:val="008C1AB2"/>
    <w:rsid w:val="008C40B1"/>
    <w:rsid w:val="008C4533"/>
    <w:rsid w:val="008C6F48"/>
    <w:rsid w:val="008D544C"/>
    <w:rsid w:val="008D59EF"/>
    <w:rsid w:val="008E2FFC"/>
    <w:rsid w:val="008E650F"/>
    <w:rsid w:val="008F03C3"/>
    <w:rsid w:val="008F0B8B"/>
    <w:rsid w:val="0090046A"/>
    <w:rsid w:val="00901C3B"/>
    <w:rsid w:val="00906231"/>
    <w:rsid w:val="009160CF"/>
    <w:rsid w:val="009171C6"/>
    <w:rsid w:val="009211DD"/>
    <w:rsid w:val="00923BB4"/>
    <w:rsid w:val="0092677B"/>
    <w:rsid w:val="0092757A"/>
    <w:rsid w:val="00930ED0"/>
    <w:rsid w:val="009349F4"/>
    <w:rsid w:val="00935690"/>
    <w:rsid w:val="00941117"/>
    <w:rsid w:val="00942BC2"/>
    <w:rsid w:val="00943791"/>
    <w:rsid w:val="009505D9"/>
    <w:rsid w:val="009509C6"/>
    <w:rsid w:val="00951DEF"/>
    <w:rsid w:val="009575C0"/>
    <w:rsid w:val="009605C7"/>
    <w:rsid w:val="00960A33"/>
    <w:rsid w:val="009630B7"/>
    <w:rsid w:val="00973227"/>
    <w:rsid w:val="00975188"/>
    <w:rsid w:val="0097619B"/>
    <w:rsid w:val="009778E8"/>
    <w:rsid w:val="00981477"/>
    <w:rsid w:val="00983431"/>
    <w:rsid w:val="00984C91"/>
    <w:rsid w:val="009874B9"/>
    <w:rsid w:val="00992FDB"/>
    <w:rsid w:val="00995722"/>
    <w:rsid w:val="00995DB8"/>
    <w:rsid w:val="009971BE"/>
    <w:rsid w:val="009A2D7F"/>
    <w:rsid w:val="009A422B"/>
    <w:rsid w:val="009A5B00"/>
    <w:rsid w:val="009B32EA"/>
    <w:rsid w:val="009B448D"/>
    <w:rsid w:val="009B6639"/>
    <w:rsid w:val="009C1D43"/>
    <w:rsid w:val="009C467B"/>
    <w:rsid w:val="009C7AAC"/>
    <w:rsid w:val="009D1CB4"/>
    <w:rsid w:val="009D45A4"/>
    <w:rsid w:val="009D5136"/>
    <w:rsid w:val="009D7E29"/>
    <w:rsid w:val="009E2433"/>
    <w:rsid w:val="009E2893"/>
    <w:rsid w:val="009E55B5"/>
    <w:rsid w:val="009E574F"/>
    <w:rsid w:val="009F4DE7"/>
    <w:rsid w:val="009F5719"/>
    <w:rsid w:val="009F6F52"/>
    <w:rsid w:val="009F7329"/>
    <w:rsid w:val="00A00424"/>
    <w:rsid w:val="00A00564"/>
    <w:rsid w:val="00A14E96"/>
    <w:rsid w:val="00A24694"/>
    <w:rsid w:val="00A2470A"/>
    <w:rsid w:val="00A31111"/>
    <w:rsid w:val="00A3476D"/>
    <w:rsid w:val="00A35BCE"/>
    <w:rsid w:val="00A35D14"/>
    <w:rsid w:val="00A41356"/>
    <w:rsid w:val="00A44E8F"/>
    <w:rsid w:val="00A530D6"/>
    <w:rsid w:val="00A567E0"/>
    <w:rsid w:val="00A65BDF"/>
    <w:rsid w:val="00A75033"/>
    <w:rsid w:val="00A81035"/>
    <w:rsid w:val="00A85963"/>
    <w:rsid w:val="00A909CB"/>
    <w:rsid w:val="00A92968"/>
    <w:rsid w:val="00A93803"/>
    <w:rsid w:val="00A94569"/>
    <w:rsid w:val="00A95C14"/>
    <w:rsid w:val="00AA67A1"/>
    <w:rsid w:val="00AB6A4A"/>
    <w:rsid w:val="00AB70BF"/>
    <w:rsid w:val="00AC6672"/>
    <w:rsid w:val="00AC6C11"/>
    <w:rsid w:val="00AD1075"/>
    <w:rsid w:val="00AD2001"/>
    <w:rsid w:val="00AD240D"/>
    <w:rsid w:val="00AE1917"/>
    <w:rsid w:val="00AE36D8"/>
    <w:rsid w:val="00AF0CFF"/>
    <w:rsid w:val="00AF16C3"/>
    <w:rsid w:val="00AF176C"/>
    <w:rsid w:val="00AF32AA"/>
    <w:rsid w:val="00AF397F"/>
    <w:rsid w:val="00AF6F7C"/>
    <w:rsid w:val="00B0234B"/>
    <w:rsid w:val="00B04218"/>
    <w:rsid w:val="00B06A01"/>
    <w:rsid w:val="00B10C92"/>
    <w:rsid w:val="00B1573E"/>
    <w:rsid w:val="00B17EFB"/>
    <w:rsid w:val="00B21C30"/>
    <w:rsid w:val="00B24A04"/>
    <w:rsid w:val="00B253F1"/>
    <w:rsid w:val="00B26504"/>
    <w:rsid w:val="00B26FDD"/>
    <w:rsid w:val="00B27B27"/>
    <w:rsid w:val="00B30EBD"/>
    <w:rsid w:val="00B3386B"/>
    <w:rsid w:val="00B356ED"/>
    <w:rsid w:val="00B37B91"/>
    <w:rsid w:val="00B41DF5"/>
    <w:rsid w:val="00B442B3"/>
    <w:rsid w:val="00B44B0F"/>
    <w:rsid w:val="00B54ECA"/>
    <w:rsid w:val="00B57A5C"/>
    <w:rsid w:val="00B57F80"/>
    <w:rsid w:val="00B63F9D"/>
    <w:rsid w:val="00B642B6"/>
    <w:rsid w:val="00B71230"/>
    <w:rsid w:val="00B76D9A"/>
    <w:rsid w:val="00B770BE"/>
    <w:rsid w:val="00B9062D"/>
    <w:rsid w:val="00BA3B1D"/>
    <w:rsid w:val="00BA5FB5"/>
    <w:rsid w:val="00BB1E38"/>
    <w:rsid w:val="00BC16B3"/>
    <w:rsid w:val="00BC5C96"/>
    <w:rsid w:val="00BC775F"/>
    <w:rsid w:val="00BD09B8"/>
    <w:rsid w:val="00BD0B4B"/>
    <w:rsid w:val="00BD29DC"/>
    <w:rsid w:val="00BE17F6"/>
    <w:rsid w:val="00BE31B6"/>
    <w:rsid w:val="00BE6414"/>
    <w:rsid w:val="00BE69DF"/>
    <w:rsid w:val="00BF1754"/>
    <w:rsid w:val="00BF281A"/>
    <w:rsid w:val="00BF2A1B"/>
    <w:rsid w:val="00C00138"/>
    <w:rsid w:val="00C0129A"/>
    <w:rsid w:val="00C01A7D"/>
    <w:rsid w:val="00C051C7"/>
    <w:rsid w:val="00C0787C"/>
    <w:rsid w:val="00C154AF"/>
    <w:rsid w:val="00C15AE1"/>
    <w:rsid w:val="00C251B7"/>
    <w:rsid w:val="00C37687"/>
    <w:rsid w:val="00C378D8"/>
    <w:rsid w:val="00C531C9"/>
    <w:rsid w:val="00C62B9C"/>
    <w:rsid w:val="00C65528"/>
    <w:rsid w:val="00C65549"/>
    <w:rsid w:val="00C65A1C"/>
    <w:rsid w:val="00C6687B"/>
    <w:rsid w:val="00C73B27"/>
    <w:rsid w:val="00C756BF"/>
    <w:rsid w:val="00C760D5"/>
    <w:rsid w:val="00C77356"/>
    <w:rsid w:val="00C77AAA"/>
    <w:rsid w:val="00C82AAF"/>
    <w:rsid w:val="00C8438F"/>
    <w:rsid w:val="00C87478"/>
    <w:rsid w:val="00C878E9"/>
    <w:rsid w:val="00C9013C"/>
    <w:rsid w:val="00C96EFE"/>
    <w:rsid w:val="00C97C80"/>
    <w:rsid w:val="00CA18BE"/>
    <w:rsid w:val="00CA2AC0"/>
    <w:rsid w:val="00CA466D"/>
    <w:rsid w:val="00CA5888"/>
    <w:rsid w:val="00CB649F"/>
    <w:rsid w:val="00CC0164"/>
    <w:rsid w:val="00CC2F44"/>
    <w:rsid w:val="00CC4478"/>
    <w:rsid w:val="00CD1984"/>
    <w:rsid w:val="00CD51CC"/>
    <w:rsid w:val="00CE053B"/>
    <w:rsid w:val="00CE29D5"/>
    <w:rsid w:val="00CE46E6"/>
    <w:rsid w:val="00CE61E1"/>
    <w:rsid w:val="00CF437A"/>
    <w:rsid w:val="00CF51A1"/>
    <w:rsid w:val="00CF5743"/>
    <w:rsid w:val="00D003C9"/>
    <w:rsid w:val="00D04EF9"/>
    <w:rsid w:val="00D1331B"/>
    <w:rsid w:val="00D14E57"/>
    <w:rsid w:val="00D16C15"/>
    <w:rsid w:val="00D22321"/>
    <w:rsid w:val="00D232EF"/>
    <w:rsid w:val="00D253FC"/>
    <w:rsid w:val="00D302E5"/>
    <w:rsid w:val="00D314EE"/>
    <w:rsid w:val="00D37AF5"/>
    <w:rsid w:val="00D4602F"/>
    <w:rsid w:val="00D473A9"/>
    <w:rsid w:val="00D50454"/>
    <w:rsid w:val="00D546BB"/>
    <w:rsid w:val="00D64286"/>
    <w:rsid w:val="00D6659F"/>
    <w:rsid w:val="00D67FC8"/>
    <w:rsid w:val="00D70B5D"/>
    <w:rsid w:val="00D71994"/>
    <w:rsid w:val="00D722D9"/>
    <w:rsid w:val="00D73731"/>
    <w:rsid w:val="00D840A7"/>
    <w:rsid w:val="00D8479E"/>
    <w:rsid w:val="00D91218"/>
    <w:rsid w:val="00D91846"/>
    <w:rsid w:val="00D967B3"/>
    <w:rsid w:val="00D97607"/>
    <w:rsid w:val="00D97D18"/>
    <w:rsid w:val="00DA0747"/>
    <w:rsid w:val="00DA4542"/>
    <w:rsid w:val="00DA4DB8"/>
    <w:rsid w:val="00DB27F9"/>
    <w:rsid w:val="00DB2E65"/>
    <w:rsid w:val="00DB4B9F"/>
    <w:rsid w:val="00DB51BA"/>
    <w:rsid w:val="00DB57D2"/>
    <w:rsid w:val="00DC23AE"/>
    <w:rsid w:val="00DC31FD"/>
    <w:rsid w:val="00DC55A6"/>
    <w:rsid w:val="00DD2B84"/>
    <w:rsid w:val="00DD335E"/>
    <w:rsid w:val="00DD4589"/>
    <w:rsid w:val="00DD6EC9"/>
    <w:rsid w:val="00DE3819"/>
    <w:rsid w:val="00DE3AB5"/>
    <w:rsid w:val="00DE4925"/>
    <w:rsid w:val="00E01B31"/>
    <w:rsid w:val="00E05DF6"/>
    <w:rsid w:val="00E1484A"/>
    <w:rsid w:val="00E171E1"/>
    <w:rsid w:val="00E17B34"/>
    <w:rsid w:val="00E211B9"/>
    <w:rsid w:val="00E21B6A"/>
    <w:rsid w:val="00E230C3"/>
    <w:rsid w:val="00E26CFF"/>
    <w:rsid w:val="00E35AA8"/>
    <w:rsid w:val="00E3785E"/>
    <w:rsid w:val="00E43389"/>
    <w:rsid w:val="00E45C84"/>
    <w:rsid w:val="00E47913"/>
    <w:rsid w:val="00E5258C"/>
    <w:rsid w:val="00E5551A"/>
    <w:rsid w:val="00E61DE1"/>
    <w:rsid w:val="00E62449"/>
    <w:rsid w:val="00E654B1"/>
    <w:rsid w:val="00E67528"/>
    <w:rsid w:val="00E719E1"/>
    <w:rsid w:val="00E72138"/>
    <w:rsid w:val="00E8011A"/>
    <w:rsid w:val="00E82795"/>
    <w:rsid w:val="00E830EA"/>
    <w:rsid w:val="00E83128"/>
    <w:rsid w:val="00E90018"/>
    <w:rsid w:val="00E91798"/>
    <w:rsid w:val="00E97E2C"/>
    <w:rsid w:val="00EB29A4"/>
    <w:rsid w:val="00EB5726"/>
    <w:rsid w:val="00EB5CCD"/>
    <w:rsid w:val="00EC20A7"/>
    <w:rsid w:val="00EC21B7"/>
    <w:rsid w:val="00EC260E"/>
    <w:rsid w:val="00EC2ECC"/>
    <w:rsid w:val="00EC30D3"/>
    <w:rsid w:val="00EC54A8"/>
    <w:rsid w:val="00EC5DF9"/>
    <w:rsid w:val="00ED1D08"/>
    <w:rsid w:val="00ED322B"/>
    <w:rsid w:val="00ED3782"/>
    <w:rsid w:val="00ED37D9"/>
    <w:rsid w:val="00ED7A26"/>
    <w:rsid w:val="00EE0421"/>
    <w:rsid w:val="00EE2625"/>
    <w:rsid w:val="00EE45F5"/>
    <w:rsid w:val="00EE4721"/>
    <w:rsid w:val="00EE50E1"/>
    <w:rsid w:val="00EE7A8D"/>
    <w:rsid w:val="00EE7F3E"/>
    <w:rsid w:val="00EF33A9"/>
    <w:rsid w:val="00EF59D4"/>
    <w:rsid w:val="00EF5BBC"/>
    <w:rsid w:val="00F034AA"/>
    <w:rsid w:val="00F03AA8"/>
    <w:rsid w:val="00F11D59"/>
    <w:rsid w:val="00F149B5"/>
    <w:rsid w:val="00F2171F"/>
    <w:rsid w:val="00F30588"/>
    <w:rsid w:val="00F3541F"/>
    <w:rsid w:val="00F4033E"/>
    <w:rsid w:val="00F43FD5"/>
    <w:rsid w:val="00F47881"/>
    <w:rsid w:val="00F50BC5"/>
    <w:rsid w:val="00F51A4A"/>
    <w:rsid w:val="00F553B9"/>
    <w:rsid w:val="00F57766"/>
    <w:rsid w:val="00F61716"/>
    <w:rsid w:val="00F63882"/>
    <w:rsid w:val="00F70C74"/>
    <w:rsid w:val="00F73CC4"/>
    <w:rsid w:val="00F86D40"/>
    <w:rsid w:val="00F90C6F"/>
    <w:rsid w:val="00F940B0"/>
    <w:rsid w:val="00F94CE9"/>
    <w:rsid w:val="00F9597F"/>
    <w:rsid w:val="00F95EAC"/>
    <w:rsid w:val="00FA0186"/>
    <w:rsid w:val="00FA1B2F"/>
    <w:rsid w:val="00FA249D"/>
    <w:rsid w:val="00FA2D48"/>
    <w:rsid w:val="00FA6FD3"/>
    <w:rsid w:val="00FB0FF3"/>
    <w:rsid w:val="00FC0765"/>
    <w:rsid w:val="00FC08D5"/>
    <w:rsid w:val="00FC4412"/>
    <w:rsid w:val="00FC5D10"/>
    <w:rsid w:val="00FD2DBC"/>
    <w:rsid w:val="00FD4BBD"/>
    <w:rsid w:val="00FD4C45"/>
    <w:rsid w:val="00FE6C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154E7E"/>
  <w15:chartTrackingRefBased/>
  <w15:docId w15:val="{AFFEBB95-E654-47AE-8562-99416F1D8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kern w:val="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71C6"/>
    <w:pPr>
      <w:widowControl w:val="0"/>
      <w:spacing w:line="580" w:lineRule="exact"/>
      <w:ind w:firstLineChars="200" w:firstLine="200"/>
      <w:jc w:val="both"/>
    </w:pPr>
  </w:style>
  <w:style w:type="paragraph" w:styleId="1">
    <w:name w:val="heading 1"/>
    <w:basedOn w:val="a"/>
    <w:next w:val="a"/>
    <w:link w:val="10"/>
    <w:uiPriority w:val="9"/>
    <w:qFormat/>
    <w:rsid w:val="00E830EA"/>
    <w:pPr>
      <w:keepNext/>
      <w:keepLines/>
      <w:outlineLvl w:val="0"/>
    </w:pPr>
    <w:rPr>
      <w:rFonts w:eastAsia="黑体"/>
      <w:bCs/>
      <w:kern w:val="44"/>
      <w:sz w:val="32"/>
      <w:szCs w:val="44"/>
    </w:rPr>
  </w:style>
  <w:style w:type="paragraph" w:styleId="2">
    <w:name w:val="heading 2"/>
    <w:basedOn w:val="a"/>
    <w:next w:val="a"/>
    <w:link w:val="20"/>
    <w:uiPriority w:val="9"/>
    <w:semiHidden/>
    <w:unhideWhenUsed/>
    <w:qFormat/>
    <w:rsid w:val="00E830EA"/>
    <w:pPr>
      <w:keepNext/>
      <w:keepLines/>
      <w:outlineLvl w:val="1"/>
    </w:pPr>
    <w:rPr>
      <w:rFonts w:eastAsia="楷体_GB2312" w:cstheme="majorBidi"/>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E830EA"/>
    <w:pPr>
      <w:ind w:firstLineChars="0" w:firstLine="0"/>
      <w:jc w:val="center"/>
      <w:outlineLvl w:val="0"/>
    </w:pPr>
    <w:rPr>
      <w:rFonts w:eastAsia="方正小标宋简体" w:cstheme="majorBidi"/>
      <w:bCs/>
      <w:sz w:val="44"/>
      <w:szCs w:val="32"/>
    </w:rPr>
  </w:style>
  <w:style w:type="character" w:customStyle="1" w:styleId="a4">
    <w:name w:val="标题 字符"/>
    <w:basedOn w:val="a0"/>
    <w:link w:val="a3"/>
    <w:uiPriority w:val="10"/>
    <w:rsid w:val="00E830EA"/>
    <w:rPr>
      <w:rFonts w:ascii="Times New Roman" w:eastAsia="方正小标宋简体" w:hAnsi="Times New Roman" w:cstheme="majorBidi"/>
      <w:bCs/>
      <w:sz w:val="44"/>
      <w:szCs w:val="32"/>
    </w:rPr>
  </w:style>
  <w:style w:type="character" w:customStyle="1" w:styleId="10">
    <w:name w:val="标题 1 字符"/>
    <w:basedOn w:val="a0"/>
    <w:link w:val="1"/>
    <w:uiPriority w:val="9"/>
    <w:rsid w:val="00E830EA"/>
    <w:rPr>
      <w:rFonts w:ascii="Times New Roman" w:eastAsia="黑体" w:hAnsi="Times New Roman"/>
      <w:bCs/>
      <w:kern w:val="44"/>
      <w:sz w:val="32"/>
      <w:szCs w:val="44"/>
    </w:rPr>
  </w:style>
  <w:style w:type="character" w:customStyle="1" w:styleId="20">
    <w:name w:val="标题 2 字符"/>
    <w:basedOn w:val="a0"/>
    <w:link w:val="2"/>
    <w:uiPriority w:val="9"/>
    <w:semiHidden/>
    <w:rsid w:val="00E830EA"/>
    <w:rPr>
      <w:rFonts w:ascii="Times New Roman" w:eastAsia="楷体_GB2312" w:hAnsi="Times New Roman" w:cstheme="majorBidi"/>
      <w:bCs/>
      <w:sz w:val="32"/>
      <w:szCs w:val="32"/>
    </w:rPr>
  </w:style>
  <w:style w:type="paragraph" w:customStyle="1" w:styleId="3">
    <w:name w:val="标题3"/>
    <w:basedOn w:val="a"/>
    <w:qFormat/>
    <w:rsid w:val="00E830EA"/>
    <w:rPr>
      <w:rFonts w:eastAsia="仿宋_GB2312"/>
      <w:b/>
      <w:sz w:val="32"/>
    </w:rPr>
  </w:style>
  <w:style w:type="paragraph" w:styleId="a5">
    <w:name w:val="header"/>
    <w:basedOn w:val="a"/>
    <w:link w:val="a6"/>
    <w:uiPriority w:val="99"/>
    <w:unhideWhenUsed/>
    <w:rsid w:val="008963BA"/>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6">
    <w:name w:val="页眉 字符"/>
    <w:basedOn w:val="a0"/>
    <w:link w:val="a5"/>
    <w:uiPriority w:val="99"/>
    <w:rsid w:val="008963BA"/>
    <w:rPr>
      <w:sz w:val="18"/>
      <w:szCs w:val="18"/>
    </w:rPr>
  </w:style>
  <w:style w:type="paragraph" w:styleId="a7">
    <w:name w:val="footer"/>
    <w:basedOn w:val="a"/>
    <w:link w:val="a8"/>
    <w:uiPriority w:val="99"/>
    <w:unhideWhenUsed/>
    <w:rsid w:val="008963BA"/>
    <w:pPr>
      <w:tabs>
        <w:tab w:val="center" w:pos="4153"/>
        <w:tab w:val="right" w:pos="8306"/>
      </w:tabs>
      <w:snapToGrid w:val="0"/>
      <w:spacing w:line="240" w:lineRule="atLeast"/>
      <w:jc w:val="left"/>
    </w:pPr>
    <w:rPr>
      <w:sz w:val="18"/>
      <w:szCs w:val="18"/>
    </w:rPr>
  </w:style>
  <w:style w:type="character" w:customStyle="1" w:styleId="a8">
    <w:name w:val="页脚 字符"/>
    <w:basedOn w:val="a0"/>
    <w:link w:val="a7"/>
    <w:uiPriority w:val="99"/>
    <w:rsid w:val="008963BA"/>
    <w:rPr>
      <w:sz w:val="18"/>
      <w:szCs w:val="18"/>
    </w:rPr>
  </w:style>
  <w:style w:type="paragraph" w:styleId="a9">
    <w:name w:val="List Paragraph"/>
    <w:basedOn w:val="a"/>
    <w:uiPriority w:val="34"/>
    <w:qFormat/>
    <w:rsid w:val="00951DEF"/>
    <w:pPr>
      <w:spacing w:line="240" w:lineRule="auto"/>
      <w:ind w:firstLine="420"/>
    </w:pPr>
    <w:rPr>
      <w:rFonts w:asciiTheme="minorHAnsi" w:eastAsiaTheme="minorEastAsia" w:hAnsiTheme="minorHAnsi" w:cstheme="minorBidi"/>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115">
      <w:bodyDiv w:val="1"/>
      <w:marLeft w:val="0"/>
      <w:marRight w:val="0"/>
      <w:marTop w:val="0"/>
      <w:marBottom w:val="0"/>
      <w:divBdr>
        <w:top w:val="none" w:sz="0" w:space="0" w:color="auto"/>
        <w:left w:val="none" w:sz="0" w:space="0" w:color="auto"/>
        <w:bottom w:val="none" w:sz="0" w:space="0" w:color="auto"/>
        <w:right w:val="none" w:sz="0" w:space="0" w:color="auto"/>
      </w:divBdr>
      <w:divsChild>
        <w:div w:id="570427736">
          <w:marLeft w:val="0"/>
          <w:marRight w:val="0"/>
          <w:marTop w:val="0"/>
          <w:marBottom w:val="0"/>
          <w:divBdr>
            <w:top w:val="none" w:sz="0" w:space="0" w:color="auto"/>
            <w:left w:val="none" w:sz="0" w:space="0" w:color="auto"/>
            <w:bottom w:val="none" w:sz="0" w:space="0" w:color="auto"/>
            <w:right w:val="none" w:sz="0" w:space="0" w:color="auto"/>
          </w:divBdr>
          <w:divsChild>
            <w:div w:id="1616978487">
              <w:marLeft w:val="0"/>
              <w:marRight w:val="0"/>
              <w:marTop w:val="0"/>
              <w:marBottom w:val="0"/>
              <w:divBdr>
                <w:top w:val="none" w:sz="0" w:space="0" w:color="auto"/>
                <w:left w:val="none" w:sz="0" w:space="0" w:color="auto"/>
                <w:bottom w:val="none" w:sz="0" w:space="0" w:color="auto"/>
                <w:right w:val="none" w:sz="0" w:space="0" w:color="auto"/>
              </w:divBdr>
              <w:divsChild>
                <w:div w:id="1311055913">
                  <w:marLeft w:val="0"/>
                  <w:marRight w:val="0"/>
                  <w:marTop w:val="0"/>
                  <w:marBottom w:val="0"/>
                  <w:divBdr>
                    <w:top w:val="none" w:sz="0" w:space="0" w:color="auto"/>
                    <w:left w:val="none" w:sz="0" w:space="0" w:color="auto"/>
                    <w:bottom w:val="none" w:sz="0" w:space="0" w:color="auto"/>
                    <w:right w:val="none" w:sz="0" w:space="0" w:color="auto"/>
                  </w:divBdr>
                  <w:divsChild>
                    <w:div w:id="384914139">
                      <w:marLeft w:val="0"/>
                      <w:marRight w:val="0"/>
                      <w:marTop w:val="0"/>
                      <w:marBottom w:val="0"/>
                      <w:divBdr>
                        <w:top w:val="none" w:sz="0" w:space="0" w:color="auto"/>
                        <w:left w:val="none" w:sz="0" w:space="0" w:color="auto"/>
                        <w:bottom w:val="none" w:sz="0" w:space="0" w:color="auto"/>
                        <w:right w:val="none" w:sz="0" w:space="0" w:color="auto"/>
                      </w:divBdr>
                      <w:divsChild>
                        <w:div w:id="604313258">
                          <w:marLeft w:val="0"/>
                          <w:marRight w:val="0"/>
                          <w:marTop w:val="0"/>
                          <w:marBottom w:val="0"/>
                          <w:divBdr>
                            <w:top w:val="none" w:sz="0" w:space="0" w:color="auto"/>
                            <w:left w:val="none" w:sz="0" w:space="0" w:color="auto"/>
                            <w:bottom w:val="none" w:sz="0" w:space="0" w:color="auto"/>
                            <w:right w:val="none" w:sz="0" w:space="0" w:color="auto"/>
                          </w:divBdr>
                          <w:divsChild>
                            <w:div w:id="137458010">
                              <w:marLeft w:val="0"/>
                              <w:marRight w:val="0"/>
                              <w:marTop w:val="0"/>
                              <w:marBottom w:val="0"/>
                              <w:divBdr>
                                <w:top w:val="none" w:sz="0" w:space="0" w:color="auto"/>
                                <w:left w:val="none" w:sz="0" w:space="0" w:color="auto"/>
                                <w:bottom w:val="none" w:sz="0" w:space="0" w:color="auto"/>
                                <w:right w:val="none" w:sz="0" w:space="0" w:color="auto"/>
                              </w:divBdr>
                              <w:divsChild>
                                <w:div w:id="132292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851470">
          <w:marLeft w:val="0"/>
          <w:marRight w:val="0"/>
          <w:marTop w:val="0"/>
          <w:marBottom w:val="0"/>
          <w:divBdr>
            <w:top w:val="none" w:sz="0" w:space="0" w:color="auto"/>
            <w:left w:val="none" w:sz="0" w:space="0" w:color="auto"/>
            <w:bottom w:val="none" w:sz="0" w:space="0" w:color="auto"/>
            <w:right w:val="none" w:sz="0" w:space="0" w:color="auto"/>
          </w:divBdr>
        </w:div>
      </w:divsChild>
    </w:div>
    <w:div w:id="2053310109">
      <w:bodyDiv w:val="1"/>
      <w:marLeft w:val="0"/>
      <w:marRight w:val="0"/>
      <w:marTop w:val="0"/>
      <w:marBottom w:val="0"/>
      <w:divBdr>
        <w:top w:val="none" w:sz="0" w:space="0" w:color="auto"/>
        <w:left w:val="none" w:sz="0" w:space="0" w:color="auto"/>
        <w:bottom w:val="none" w:sz="0" w:space="0" w:color="auto"/>
        <w:right w:val="none" w:sz="0" w:space="0" w:color="auto"/>
      </w:divBdr>
      <w:divsChild>
        <w:div w:id="478231768">
          <w:marLeft w:val="0"/>
          <w:marRight w:val="0"/>
          <w:marTop w:val="0"/>
          <w:marBottom w:val="0"/>
          <w:divBdr>
            <w:top w:val="none" w:sz="0" w:space="0" w:color="auto"/>
            <w:left w:val="none" w:sz="0" w:space="0" w:color="auto"/>
            <w:bottom w:val="none" w:sz="0" w:space="0" w:color="auto"/>
            <w:right w:val="none" w:sz="0" w:space="0" w:color="auto"/>
          </w:divBdr>
          <w:divsChild>
            <w:div w:id="1249000957">
              <w:marLeft w:val="0"/>
              <w:marRight w:val="0"/>
              <w:marTop w:val="0"/>
              <w:marBottom w:val="0"/>
              <w:divBdr>
                <w:top w:val="none" w:sz="0" w:space="0" w:color="auto"/>
                <w:left w:val="none" w:sz="0" w:space="0" w:color="auto"/>
                <w:bottom w:val="none" w:sz="0" w:space="0" w:color="auto"/>
                <w:right w:val="none" w:sz="0" w:space="0" w:color="auto"/>
              </w:divBdr>
              <w:divsChild>
                <w:div w:id="189688021">
                  <w:marLeft w:val="0"/>
                  <w:marRight w:val="0"/>
                  <w:marTop w:val="0"/>
                  <w:marBottom w:val="0"/>
                  <w:divBdr>
                    <w:top w:val="none" w:sz="0" w:space="0" w:color="auto"/>
                    <w:left w:val="none" w:sz="0" w:space="0" w:color="auto"/>
                    <w:bottom w:val="none" w:sz="0" w:space="0" w:color="auto"/>
                    <w:right w:val="none" w:sz="0" w:space="0" w:color="auto"/>
                  </w:divBdr>
                  <w:divsChild>
                    <w:div w:id="1291669810">
                      <w:marLeft w:val="0"/>
                      <w:marRight w:val="0"/>
                      <w:marTop w:val="0"/>
                      <w:marBottom w:val="0"/>
                      <w:divBdr>
                        <w:top w:val="none" w:sz="0" w:space="0" w:color="auto"/>
                        <w:left w:val="none" w:sz="0" w:space="0" w:color="auto"/>
                        <w:bottom w:val="none" w:sz="0" w:space="0" w:color="auto"/>
                        <w:right w:val="none" w:sz="0" w:space="0" w:color="auto"/>
                      </w:divBdr>
                      <w:divsChild>
                        <w:div w:id="832456441">
                          <w:marLeft w:val="0"/>
                          <w:marRight w:val="0"/>
                          <w:marTop w:val="0"/>
                          <w:marBottom w:val="0"/>
                          <w:divBdr>
                            <w:top w:val="none" w:sz="0" w:space="0" w:color="auto"/>
                            <w:left w:val="none" w:sz="0" w:space="0" w:color="auto"/>
                            <w:bottom w:val="none" w:sz="0" w:space="0" w:color="auto"/>
                            <w:right w:val="none" w:sz="0" w:space="0" w:color="auto"/>
                          </w:divBdr>
                          <w:divsChild>
                            <w:div w:id="243998930">
                              <w:marLeft w:val="0"/>
                              <w:marRight w:val="0"/>
                              <w:marTop w:val="0"/>
                              <w:marBottom w:val="0"/>
                              <w:divBdr>
                                <w:top w:val="none" w:sz="0" w:space="0" w:color="auto"/>
                                <w:left w:val="none" w:sz="0" w:space="0" w:color="auto"/>
                                <w:bottom w:val="none" w:sz="0" w:space="0" w:color="auto"/>
                                <w:right w:val="none" w:sz="0" w:space="0" w:color="auto"/>
                              </w:divBdr>
                              <w:divsChild>
                                <w:div w:id="122298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2179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7</Pages>
  <Words>906</Words>
  <Characters>5166</Characters>
  <Application>Microsoft Office Word</Application>
  <DocSecurity>0</DocSecurity>
  <Lines>43</Lines>
  <Paragraphs>12</Paragraphs>
  <ScaleCrop>false</ScaleCrop>
  <Company/>
  <LinksUpToDate>false</LinksUpToDate>
  <CharactersWithSpaces>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刘新野</dc:creator>
  <cp:keywords/>
  <dc:description/>
  <cp:lastModifiedBy>Meteo_Y</cp:lastModifiedBy>
  <cp:revision>55</cp:revision>
  <cp:lastPrinted>2026-05-18T00:57:00Z</cp:lastPrinted>
  <dcterms:created xsi:type="dcterms:W3CDTF">2026-05-12T02:09:00Z</dcterms:created>
  <dcterms:modified xsi:type="dcterms:W3CDTF">2026-05-18T00:58:00Z</dcterms:modified>
</cp:coreProperties>
</file>